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06E5" w14:textId="6CFDC2AC" w:rsidR="00A50F59" w:rsidRPr="00B04958" w:rsidRDefault="00B04958" w:rsidP="00B04958">
      <w:pPr>
        <w:spacing w:line="360" w:lineRule="auto"/>
        <w:jc w:val="both"/>
        <w:rPr>
          <w:rFonts w:cstheme="minorHAnsi"/>
          <w:b/>
          <w:bCs/>
          <w:sz w:val="24"/>
          <w:szCs w:val="24"/>
        </w:rPr>
      </w:pPr>
      <w:r w:rsidRPr="00B04958">
        <w:rPr>
          <w:rFonts w:cstheme="minorHAnsi"/>
          <w:b/>
          <w:bCs/>
          <w:sz w:val="24"/>
          <w:szCs w:val="24"/>
        </w:rPr>
        <w:t>Convenção Coletiva de Trabalho 2017</w:t>
      </w:r>
      <w:r w:rsidRPr="00B04958">
        <w:rPr>
          <w:rFonts w:cstheme="minorHAnsi"/>
          <w:b/>
          <w:bCs/>
          <w:sz w:val="24"/>
          <w:szCs w:val="24"/>
        </w:rPr>
        <w:t>-</w:t>
      </w:r>
      <w:r w:rsidRPr="00B04958">
        <w:rPr>
          <w:rFonts w:cstheme="minorHAnsi"/>
          <w:b/>
          <w:bCs/>
          <w:sz w:val="24"/>
          <w:szCs w:val="24"/>
        </w:rPr>
        <w:t>2018</w:t>
      </w:r>
    </w:p>
    <w:p w14:paraId="5777AC65" w14:textId="041CEDCB"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SIND PROF ENS SUPERIOR 3 GRAU CTBA E REG METROPOLITANA, CNPJ n. 40.329.542/0001-27, neste ato representado(a) por seu Presidente, Professor (a). VALDYR </w:t>
      </w:r>
      <w:r w:rsidRPr="00B04958">
        <w:rPr>
          <w:rFonts w:cstheme="minorHAnsi"/>
          <w:sz w:val="24"/>
          <w:szCs w:val="24"/>
        </w:rPr>
        <w:t>PERRINI,</w:t>
      </w:r>
      <w:r w:rsidRPr="00B04958">
        <w:rPr>
          <w:rFonts w:cstheme="minorHAnsi"/>
          <w:sz w:val="24"/>
          <w:szCs w:val="24"/>
        </w:rPr>
        <w:t xml:space="preserve"> CPF 307.175.829-49 e SINDICATO DOS ESTABELECIMENTOS PARTICULARES DE ENSINO DO ESTADO DO PARANA, CNPJ n. 76.707.710/0001-18, neste ato representado(a) por sua Presidente, Sr.(a). ESTHER CRISTINA PEREIRA, CPF 672.816.569-04 celebram a presente CONVENÇÃO COLETIVA DE TRABALHO, estipulando as condições de trabalho previstas nas cláusulas seguintes:</w:t>
      </w:r>
    </w:p>
    <w:p w14:paraId="251D8B6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PRIMEIRA – VIGÊNCIA E DATA-BASE</w:t>
      </w:r>
    </w:p>
    <w:p w14:paraId="797A2A7C"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As partes fixam a vigência da presente Convenção Coletiva de Trabalho no período de 1º de setembro de 2017 a 31 de agosto de 2018 e a data-base da categoria em 01º de setembro.</w:t>
      </w:r>
    </w:p>
    <w:p w14:paraId="5EBCD41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SEGUNDA – ABRANGÊNCIA</w:t>
      </w:r>
    </w:p>
    <w:p w14:paraId="0D21C96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 presente Convenção Coletiva de Trabalho abrangerá a(s) categoria(s) </w:t>
      </w:r>
      <w:r w:rsidRPr="00B04958">
        <w:rPr>
          <w:rFonts w:cstheme="minorHAnsi"/>
          <w:b/>
          <w:bCs/>
          <w:sz w:val="24"/>
          <w:szCs w:val="24"/>
        </w:rPr>
        <w:t>Aplica-se a presente a todo pessoal docente em estabelecimento de Ensino Superior de Curitiba e Região Metropolitana desta</w:t>
      </w:r>
      <w:r w:rsidRPr="00B04958">
        <w:rPr>
          <w:rFonts w:cstheme="minorHAnsi"/>
          <w:sz w:val="24"/>
          <w:szCs w:val="24"/>
        </w:rPr>
        <w:t>, com abrangência territorial em </w:t>
      </w:r>
      <w:r w:rsidRPr="00B04958">
        <w:rPr>
          <w:rFonts w:cstheme="minorHAnsi"/>
          <w:b/>
          <w:bCs/>
          <w:sz w:val="24"/>
          <w:szCs w:val="24"/>
        </w:rPr>
        <w:t>Almirante Tamandaré/PR, Araucária/PR, Campo Largo/PR, Colombo/PR, Curitiba/PR, Piraquara/PR, Quatro Barras/PR, Rio Branco do Sul/PR, Pinhais/PR, Cerro Azul/PR, Campina Grande do Sul/PR, Mandirituba/PR, Adrianópolis/PR, Balsa Nova/PR e São José dos Pinhais/PR</w:t>
      </w:r>
      <w:r w:rsidRPr="00B04958">
        <w:rPr>
          <w:rFonts w:cstheme="minorHAnsi"/>
          <w:sz w:val="24"/>
          <w:szCs w:val="24"/>
        </w:rPr>
        <w:t>.</w:t>
      </w:r>
    </w:p>
    <w:p w14:paraId="64394E9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Salários, Reajustes e Pagamento</w:t>
      </w:r>
    </w:p>
    <w:p w14:paraId="0588B13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Piso Salarial</w:t>
      </w:r>
    </w:p>
    <w:p w14:paraId="6803C4A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TERCEIRA – PISO SALARIAL</w:t>
      </w:r>
    </w:p>
    <w:p w14:paraId="739C188D"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Os pisos salariais da categoria ficam corrigidos nos termos da cláusula 4ª da presente Convenção Coletiva de Trabalho.</w:t>
      </w:r>
    </w:p>
    <w:p w14:paraId="4666C9E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Ao valor supracitado deverá ser acrescido cumulativamente descanso semanal remunerado (1/6) + 12% de hora-atividade, para integralização do piso salarial respectivo, conforme tabela abaixo:</w:t>
      </w:r>
    </w:p>
    <w:tbl>
      <w:tblPr>
        <w:tblW w:w="8693" w:type="dxa"/>
        <w:tblBorders>
          <w:top w:val="single" w:sz="6" w:space="0" w:color="auto"/>
          <w:left w:val="single" w:sz="6" w:space="0" w:color="auto"/>
          <w:bottom w:val="single" w:sz="6" w:space="0" w:color="auto"/>
          <w:right w:val="single" w:sz="6" w:space="0" w:color="auto"/>
        </w:tblBorders>
        <w:shd w:val="clear" w:color="auto" w:fill="F7F2F2"/>
        <w:tblCellMar>
          <w:left w:w="0" w:type="dxa"/>
          <w:right w:w="0" w:type="dxa"/>
        </w:tblCellMar>
        <w:tblLook w:val="04A0" w:firstRow="1" w:lastRow="0" w:firstColumn="1" w:lastColumn="0" w:noHBand="0" w:noVBand="1"/>
      </w:tblPr>
      <w:tblGrid>
        <w:gridCol w:w="2486"/>
        <w:gridCol w:w="1766"/>
        <w:gridCol w:w="1250"/>
        <w:gridCol w:w="1879"/>
        <w:gridCol w:w="1312"/>
      </w:tblGrid>
      <w:tr w:rsidR="00B04958" w:rsidRPr="00B04958" w14:paraId="6EF91452" w14:textId="77777777" w:rsidTr="00B04958">
        <w:trPr>
          <w:trHeight w:val="360"/>
        </w:trPr>
        <w:tc>
          <w:tcPr>
            <w:tcW w:w="2803" w:type="dxa"/>
            <w:tcBorders>
              <w:top w:val="outset" w:sz="6" w:space="0" w:color="auto"/>
              <w:left w:val="outset" w:sz="6" w:space="0" w:color="auto"/>
              <w:bottom w:val="outset" w:sz="6" w:space="0" w:color="auto"/>
              <w:right w:val="outset" w:sz="6" w:space="0" w:color="auto"/>
            </w:tcBorders>
            <w:shd w:val="clear" w:color="auto" w:fill="F7F2F2"/>
            <w:hideMark/>
          </w:tcPr>
          <w:p w14:paraId="705CF70A" w14:textId="77777777" w:rsidR="00B04958" w:rsidRPr="00B04958" w:rsidRDefault="00B04958" w:rsidP="00B04958">
            <w:pPr>
              <w:spacing w:line="360" w:lineRule="auto"/>
              <w:jc w:val="both"/>
              <w:rPr>
                <w:rFonts w:cstheme="minorHAnsi"/>
                <w:sz w:val="24"/>
                <w:szCs w:val="24"/>
              </w:rPr>
            </w:pPr>
          </w:p>
        </w:tc>
        <w:tc>
          <w:tcPr>
            <w:tcW w:w="2009" w:type="dxa"/>
            <w:tcBorders>
              <w:top w:val="outset" w:sz="6" w:space="0" w:color="auto"/>
              <w:left w:val="outset" w:sz="6" w:space="0" w:color="auto"/>
              <w:bottom w:val="outset" w:sz="6" w:space="0" w:color="auto"/>
              <w:right w:val="outset" w:sz="6" w:space="0" w:color="auto"/>
            </w:tcBorders>
            <w:shd w:val="clear" w:color="auto" w:fill="F7F2F2"/>
            <w:hideMark/>
          </w:tcPr>
          <w:p w14:paraId="397E1D1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w:t>
            </w:r>
          </w:p>
        </w:tc>
        <w:tc>
          <w:tcPr>
            <w:tcW w:w="1397" w:type="dxa"/>
            <w:tcBorders>
              <w:top w:val="outset" w:sz="6" w:space="0" w:color="auto"/>
              <w:left w:val="outset" w:sz="6" w:space="0" w:color="auto"/>
              <w:bottom w:val="outset" w:sz="6" w:space="0" w:color="auto"/>
              <w:right w:val="outset" w:sz="6" w:space="0" w:color="auto"/>
            </w:tcBorders>
            <w:shd w:val="clear" w:color="auto" w:fill="F7F2F2"/>
            <w:hideMark/>
          </w:tcPr>
          <w:p w14:paraId="362EC8E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B</w:t>
            </w:r>
          </w:p>
        </w:tc>
        <w:tc>
          <w:tcPr>
            <w:tcW w:w="2202" w:type="dxa"/>
            <w:tcBorders>
              <w:top w:val="outset" w:sz="6" w:space="0" w:color="auto"/>
              <w:left w:val="outset" w:sz="6" w:space="0" w:color="auto"/>
              <w:bottom w:val="outset" w:sz="6" w:space="0" w:color="auto"/>
              <w:right w:val="outset" w:sz="6" w:space="0" w:color="auto"/>
            </w:tcBorders>
            <w:shd w:val="clear" w:color="auto" w:fill="F7F2F2"/>
            <w:hideMark/>
          </w:tcPr>
          <w:p w14:paraId="3BDE460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w:t>
            </w:r>
          </w:p>
        </w:tc>
        <w:tc>
          <w:tcPr>
            <w:tcW w:w="1460" w:type="dxa"/>
            <w:tcBorders>
              <w:top w:val="outset" w:sz="6" w:space="0" w:color="auto"/>
              <w:left w:val="outset" w:sz="6" w:space="0" w:color="auto"/>
              <w:bottom w:val="outset" w:sz="6" w:space="0" w:color="auto"/>
              <w:right w:val="outset" w:sz="6" w:space="0" w:color="auto"/>
            </w:tcBorders>
            <w:shd w:val="clear" w:color="auto" w:fill="F7F2F2"/>
            <w:hideMark/>
          </w:tcPr>
          <w:p w14:paraId="59320510" w14:textId="77777777" w:rsidR="00B04958" w:rsidRPr="00B04958" w:rsidRDefault="00B04958" w:rsidP="00B04958">
            <w:pPr>
              <w:spacing w:line="360" w:lineRule="auto"/>
              <w:jc w:val="both"/>
              <w:rPr>
                <w:rFonts w:cstheme="minorHAnsi"/>
                <w:sz w:val="24"/>
                <w:szCs w:val="24"/>
              </w:rPr>
            </w:pPr>
          </w:p>
        </w:tc>
      </w:tr>
      <w:tr w:rsidR="00B04958" w:rsidRPr="00B04958" w14:paraId="3009F77E" w14:textId="77777777" w:rsidTr="00B04958">
        <w:trPr>
          <w:trHeight w:val="720"/>
        </w:trPr>
        <w:tc>
          <w:tcPr>
            <w:tcW w:w="2803" w:type="dxa"/>
            <w:tcBorders>
              <w:top w:val="outset" w:sz="6" w:space="0" w:color="auto"/>
              <w:left w:val="outset" w:sz="6" w:space="0" w:color="auto"/>
              <w:bottom w:val="outset" w:sz="6" w:space="0" w:color="auto"/>
              <w:right w:val="outset" w:sz="6" w:space="0" w:color="auto"/>
            </w:tcBorders>
            <w:shd w:val="clear" w:color="auto" w:fill="F7F2F2"/>
            <w:hideMark/>
          </w:tcPr>
          <w:p w14:paraId="648D820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Categoria</w:t>
            </w:r>
          </w:p>
        </w:tc>
        <w:tc>
          <w:tcPr>
            <w:tcW w:w="2009" w:type="dxa"/>
            <w:tcBorders>
              <w:top w:val="outset" w:sz="6" w:space="0" w:color="auto"/>
              <w:left w:val="outset" w:sz="6" w:space="0" w:color="auto"/>
              <w:bottom w:val="outset" w:sz="6" w:space="0" w:color="auto"/>
              <w:right w:val="outset" w:sz="6" w:space="0" w:color="auto"/>
            </w:tcBorders>
            <w:shd w:val="clear" w:color="auto" w:fill="F7F2F2"/>
            <w:hideMark/>
          </w:tcPr>
          <w:p w14:paraId="23C12FB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Salário Base</w:t>
            </w:r>
          </w:p>
        </w:tc>
        <w:tc>
          <w:tcPr>
            <w:tcW w:w="1397" w:type="dxa"/>
            <w:tcBorders>
              <w:top w:val="outset" w:sz="6" w:space="0" w:color="auto"/>
              <w:left w:val="outset" w:sz="6" w:space="0" w:color="auto"/>
              <w:bottom w:val="outset" w:sz="6" w:space="0" w:color="auto"/>
              <w:right w:val="outset" w:sz="6" w:space="0" w:color="auto"/>
            </w:tcBorders>
            <w:shd w:val="clear" w:color="auto" w:fill="F7F2F2"/>
            <w:hideMark/>
          </w:tcPr>
          <w:p w14:paraId="455040A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D.S.R.</w:t>
            </w:r>
            <w:r w:rsidRPr="00B04958">
              <w:rPr>
                <w:rFonts w:cstheme="minorHAnsi"/>
                <w:b/>
                <w:bCs/>
                <w:sz w:val="24"/>
                <w:szCs w:val="24"/>
              </w:rPr>
              <w:br/>
              <w:t>1/6 de A</w:t>
            </w:r>
          </w:p>
        </w:tc>
        <w:tc>
          <w:tcPr>
            <w:tcW w:w="2202" w:type="dxa"/>
            <w:tcBorders>
              <w:top w:val="outset" w:sz="6" w:space="0" w:color="auto"/>
              <w:left w:val="outset" w:sz="6" w:space="0" w:color="auto"/>
              <w:bottom w:val="outset" w:sz="6" w:space="0" w:color="auto"/>
              <w:right w:val="outset" w:sz="6" w:space="0" w:color="auto"/>
            </w:tcBorders>
            <w:shd w:val="clear" w:color="auto" w:fill="F7F2F2"/>
            <w:hideMark/>
          </w:tcPr>
          <w:p w14:paraId="32CDBB0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H. Ativ.</w:t>
            </w:r>
            <w:r w:rsidRPr="00B04958">
              <w:rPr>
                <w:rFonts w:cstheme="minorHAnsi"/>
                <w:b/>
                <w:bCs/>
                <w:sz w:val="24"/>
                <w:szCs w:val="24"/>
              </w:rPr>
              <w:br/>
              <w:t>12% de A + B</w:t>
            </w:r>
          </w:p>
        </w:tc>
        <w:tc>
          <w:tcPr>
            <w:tcW w:w="1460" w:type="dxa"/>
            <w:tcBorders>
              <w:top w:val="outset" w:sz="6" w:space="0" w:color="auto"/>
              <w:left w:val="outset" w:sz="6" w:space="0" w:color="auto"/>
              <w:bottom w:val="outset" w:sz="6" w:space="0" w:color="auto"/>
              <w:right w:val="outset" w:sz="6" w:space="0" w:color="auto"/>
            </w:tcBorders>
            <w:shd w:val="clear" w:color="auto" w:fill="F7F2F2"/>
            <w:hideMark/>
          </w:tcPr>
          <w:p w14:paraId="198C223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Total</w:t>
            </w:r>
            <w:r w:rsidRPr="00B04958">
              <w:rPr>
                <w:rFonts w:cstheme="minorHAnsi"/>
                <w:b/>
                <w:bCs/>
                <w:sz w:val="24"/>
                <w:szCs w:val="24"/>
              </w:rPr>
              <w:br/>
              <w:t>A+B+C</w:t>
            </w:r>
          </w:p>
        </w:tc>
      </w:tr>
      <w:tr w:rsidR="00B04958" w:rsidRPr="00B04958" w14:paraId="3BEED94E" w14:textId="77777777" w:rsidTr="00B04958">
        <w:trPr>
          <w:trHeight w:val="360"/>
        </w:trPr>
        <w:tc>
          <w:tcPr>
            <w:tcW w:w="2803" w:type="dxa"/>
            <w:tcBorders>
              <w:top w:val="outset" w:sz="6" w:space="0" w:color="auto"/>
              <w:left w:val="outset" w:sz="6" w:space="0" w:color="auto"/>
              <w:bottom w:val="outset" w:sz="6" w:space="0" w:color="auto"/>
              <w:right w:val="outset" w:sz="6" w:space="0" w:color="auto"/>
            </w:tcBorders>
            <w:shd w:val="clear" w:color="auto" w:fill="F7F2F2"/>
            <w:hideMark/>
          </w:tcPr>
          <w:p w14:paraId="0968703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Graduação</w:t>
            </w:r>
          </w:p>
        </w:tc>
        <w:tc>
          <w:tcPr>
            <w:tcW w:w="2009" w:type="dxa"/>
            <w:tcBorders>
              <w:top w:val="outset" w:sz="6" w:space="0" w:color="auto"/>
              <w:left w:val="outset" w:sz="6" w:space="0" w:color="auto"/>
              <w:bottom w:val="outset" w:sz="6" w:space="0" w:color="auto"/>
              <w:right w:val="outset" w:sz="6" w:space="0" w:color="auto"/>
            </w:tcBorders>
            <w:shd w:val="clear" w:color="auto" w:fill="F7F2F2"/>
            <w:hideMark/>
          </w:tcPr>
          <w:p w14:paraId="06A6E1B4"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25,81</w:t>
            </w:r>
          </w:p>
        </w:tc>
        <w:tc>
          <w:tcPr>
            <w:tcW w:w="1397" w:type="dxa"/>
            <w:tcBorders>
              <w:top w:val="outset" w:sz="6" w:space="0" w:color="auto"/>
              <w:left w:val="outset" w:sz="6" w:space="0" w:color="auto"/>
              <w:bottom w:val="outset" w:sz="6" w:space="0" w:color="auto"/>
              <w:right w:val="outset" w:sz="6" w:space="0" w:color="auto"/>
            </w:tcBorders>
            <w:shd w:val="clear" w:color="auto" w:fill="F7F2F2"/>
            <w:hideMark/>
          </w:tcPr>
          <w:p w14:paraId="4B2D6E7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4,30</w:t>
            </w:r>
          </w:p>
        </w:tc>
        <w:tc>
          <w:tcPr>
            <w:tcW w:w="2202" w:type="dxa"/>
            <w:tcBorders>
              <w:top w:val="outset" w:sz="6" w:space="0" w:color="auto"/>
              <w:left w:val="outset" w:sz="6" w:space="0" w:color="auto"/>
              <w:bottom w:val="outset" w:sz="6" w:space="0" w:color="auto"/>
              <w:right w:val="outset" w:sz="6" w:space="0" w:color="auto"/>
            </w:tcBorders>
            <w:shd w:val="clear" w:color="auto" w:fill="F7F2F2"/>
            <w:hideMark/>
          </w:tcPr>
          <w:p w14:paraId="28F2936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3,61</w:t>
            </w:r>
          </w:p>
        </w:tc>
        <w:tc>
          <w:tcPr>
            <w:tcW w:w="1460" w:type="dxa"/>
            <w:tcBorders>
              <w:top w:val="outset" w:sz="6" w:space="0" w:color="auto"/>
              <w:left w:val="outset" w:sz="6" w:space="0" w:color="auto"/>
              <w:bottom w:val="outset" w:sz="6" w:space="0" w:color="auto"/>
              <w:right w:val="outset" w:sz="6" w:space="0" w:color="auto"/>
            </w:tcBorders>
            <w:shd w:val="clear" w:color="auto" w:fill="F7F2F2"/>
            <w:hideMark/>
          </w:tcPr>
          <w:p w14:paraId="7D0ECD8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33,73</w:t>
            </w:r>
          </w:p>
        </w:tc>
      </w:tr>
      <w:tr w:rsidR="00B04958" w:rsidRPr="00B04958" w14:paraId="0EF6D20F" w14:textId="77777777" w:rsidTr="00B04958">
        <w:trPr>
          <w:trHeight w:val="360"/>
        </w:trPr>
        <w:tc>
          <w:tcPr>
            <w:tcW w:w="2803" w:type="dxa"/>
            <w:tcBorders>
              <w:top w:val="outset" w:sz="6" w:space="0" w:color="auto"/>
              <w:left w:val="outset" w:sz="6" w:space="0" w:color="auto"/>
              <w:bottom w:val="outset" w:sz="6" w:space="0" w:color="auto"/>
              <w:right w:val="outset" w:sz="6" w:space="0" w:color="auto"/>
            </w:tcBorders>
            <w:shd w:val="clear" w:color="auto" w:fill="F7F2F2"/>
            <w:hideMark/>
          </w:tcPr>
          <w:p w14:paraId="5513608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Pós-Graduação</w:t>
            </w:r>
          </w:p>
        </w:tc>
        <w:tc>
          <w:tcPr>
            <w:tcW w:w="2009" w:type="dxa"/>
            <w:tcBorders>
              <w:top w:val="outset" w:sz="6" w:space="0" w:color="auto"/>
              <w:left w:val="outset" w:sz="6" w:space="0" w:color="auto"/>
              <w:bottom w:val="outset" w:sz="6" w:space="0" w:color="auto"/>
              <w:right w:val="outset" w:sz="6" w:space="0" w:color="auto"/>
            </w:tcBorders>
            <w:shd w:val="clear" w:color="auto" w:fill="F7F2F2"/>
            <w:hideMark/>
          </w:tcPr>
          <w:p w14:paraId="636AD0B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43,37</w:t>
            </w:r>
          </w:p>
        </w:tc>
        <w:tc>
          <w:tcPr>
            <w:tcW w:w="1397" w:type="dxa"/>
            <w:tcBorders>
              <w:top w:val="outset" w:sz="6" w:space="0" w:color="auto"/>
              <w:left w:val="outset" w:sz="6" w:space="0" w:color="auto"/>
              <w:bottom w:val="outset" w:sz="6" w:space="0" w:color="auto"/>
              <w:right w:val="outset" w:sz="6" w:space="0" w:color="auto"/>
            </w:tcBorders>
            <w:shd w:val="clear" w:color="auto" w:fill="F7F2F2"/>
            <w:hideMark/>
          </w:tcPr>
          <w:p w14:paraId="13D4F23E"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7,23</w:t>
            </w:r>
          </w:p>
        </w:tc>
        <w:tc>
          <w:tcPr>
            <w:tcW w:w="2202" w:type="dxa"/>
            <w:tcBorders>
              <w:top w:val="outset" w:sz="6" w:space="0" w:color="auto"/>
              <w:left w:val="outset" w:sz="6" w:space="0" w:color="auto"/>
              <w:bottom w:val="outset" w:sz="6" w:space="0" w:color="auto"/>
              <w:right w:val="outset" w:sz="6" w:space="0" w:color="auto"/>
            </w:tcBorders>
            <w:shd w:val="clear" w:color="auto" w:fill="F7F2F2"/>
            <w:hideMark/>
          </w:tcPr>
          <w:p w14:paraId="6B5DE32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6,07</w:t>
            </w:r>
          </w:p>
        </w:tc>
        <w:tc>
          <w:tcPr>
            <w:tcW w:w="1460" w:type="dxa"/>
            <w:tcBorders>
              <w:top w:val="outset" w:sz="6" w:space="0" w:color="auto"/>
              <w:left w:val="outset" w:sz="6" w:space="0" w:color="auto"/>
              <w:bottom w:val="outset" w:sz="6" w:space="0" w:color="auto"/>
              <w:right w:val="outset" w:sz="6" w:space="0" w:color="auto"/>
            </w:tcBorders>
            <w:shd w:val="clear" w:color="auto" w:fill="F7F2F2"/>
            <w:hideMark/>
          </w:tcPr>
          <w:p w14:paraId="0BDF421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56,67</w:t>
            </w:r>
          </w:p>
        </w:tc>
      </w:tr>
    </w:tbl>
    <w:p w14:paraId="2DE5464B"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w:t>
      </w:r>
    </w:p>
    <w:p w14:paraId="4FC6719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 </w:t>
      </w:r>
      <w:r w:rsidRPr="00B04958">
        <w:rPr>
          <w:rFonts w:cstheme="minorHAnsi"/>
          <w:sz w:val="24"/>
          <w:szCs w:val="24"/>
        </w:rPr>
        <w:t>Nenhuma Instituição de Ensino poderá pagar piso inferior ao estabelecido, salvo acordo firmado com o SINPES, assistido pelo SINEPE, sob pena de invalidade do mesmo.</w:t>
      </w:r>
    </w:p>
    <w:p w14:paraId="0B01104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 </w:t>
      </w:r>
      <w:r w:rsidRPr="00B04958">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42DABD9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Reajustes/Correções Salariais</w:t>
      </w:r>
    </w:p>
    <w:p w14:paraId="5CA7904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QUARTA – REAJUSTE SALARIAL</w:t>
      </w:r>
    </w:p>
    <w:p w14:paraId="235813B9"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Fica concedido o reajuste salarial a partir do mês de competência de fevereiro/2018 para os professores da categoria no percentual de 1,87% (</w:t>
      </w:r>
      <w:proofErr w:type="spellStart"/>
      <w:r w:rsidRPr="00B04958">
        <w:rPr>
          <w:rFonts w:cstheme="minorHAnsi"/>
          <w:sz w:val="24"/>
          <w:szCs w:val="24"/>
        </w:rPr>
        <w:t>hum</w:t>
      </w:r>
      <w:proofErr w:type="spellEnd"/>
      <w:r w:rsidRPr="00B04958">
        <w:rPr>
          <w:rFonts w:cstheme="minorHAnsi"/>
          <w:sz w:val="24"/>
          <w:szCs w:val="24"/>
        </w:rPr>
        <w:t xml:space="preserve"> vírgula oitenta e sete por cento) incidentes sobre os salários devidos em 01.02.2017. Esclarece-se que os salários devidos em 01.02.2017 correspondem aos salários devidos em 01.08.2016 conforme CCT 2016/2017 acrescidos do percentual de 5,44% (cinco, vírgula quarenta e quatro por cento).</w:t>
      </w:r>
    </w:p>
    <w:p w14:paraId="04F95EB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w:t>
      </w:r>
      <w:r w:rsidRPr="00B04958">
        <w:rPr>
          <w:rFonts w:cstheme="minorHAnsi"/>
          <w:sz w:val="24"/>
          <w:szCs w:val="24"/>
        </w:rPr>
        <w:t>Poderão ser compensados os aumentos espontâneos concedidos no período compreendido entre 01/02/2017 e 31/01/2018, para efeitos de aplicação do reajuste mencionado no </w:t>
      </w:r>
      <w:r w:rsidRPr="00B04958">
        <w:rPr>
          <w:rFonts w:cstheme="minorHAnsi"/>
          <w:i/>
          <w:iCs/>
          <w:sz w:val="24"/>
          <w:szCs w:val="24"/>
        </w:rPr>
        <w:t>caput </w:t>
      </w:r>
      <w:r w:rsidRPr="00B04958">
        <w:rPr>
          <w:rFonts w:cstheme="minorHAnsi"/>
          <w:sz w:val="24"/>
          <w:szCs w:val="24"/>
        </w:rPr>
        <w:t>da presente cláusula. Ressalva-se a não compensação dos aumentos decorrentes de promoção funcional ou por mérito, equiparação salarial determinada por sentença transitada em julgado e aumento real, expressamente concedido a este título.</w:t>
      </w:r>
    </w:p>
    <w:p w14:paraId="6DB2BF3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Parágrafo segundo: </w:t>
      </w:r>
      <w:r w:rsidRPr="00B04958">
        <w:rPr>
          <w:rFonts w:cstheme="minorHAnsi"/>
          <w:sz w:val="24"/>
          <w:szCs w:val="24"/>
        </w:rPr>
        <w:t>Aos Professores admitidos após 01/02/2017 o reajuste salarial mencionado no caput será aplicado proporcionalmente ao tempo de serviço, considerando-se como mês integral, para efeitos de cálculo, o número de dias igual ou superior a 16 (dezesseis) dias.</w:t>
      </w:r>
    </w:p>
    <w:p w14:paraId="7D5F423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w:t>
      </w:r>
      <w:r w:rsidRPr="00B04958">
        <w:rPr>
          <w:rFonts w:cstheme="minorHAnsi"/>
          <w:sz w:val="24"/>
          <w:szCs w:val="24"/>
        </w:rPr>
        <w:t> Os valores relativos às diferenças oriundas da aplicação do percentual de previsto no </w:t>
      </w:r>
      <w:r w:rsidRPr="00B04958">
        <w:rPr>
          <w:rFonts w:cstheme="minorHAnsi"/>
          <w:i/>
          <w:iCs/>
          <w:sz w:val="24"/>
          <w:szCs w:val="24"/>
        </w:rPr>
        <w:t>caput </w:t>
      </w:r>
      <w:r w:rsidRPr="00B04958">
        <w:rPr>
          <w:rFonts w:cstheme="minorHAnsi"/>
          <w:sz w:val="24"/>
          <w:szCs w:val="24"/>
        </w:rPr>
        <w:t>da presente cláusula, referentes ao período compreendido entre fevereiro de 2018 e o mês imediatamente anterior à data da assinatura do presente ajuste serão pagos em parcela única juntamente com o pagamento dos salários de agosto de 2018 (realizado até o 5º dia útil de setembro de 2018).</w:t>
      </w:r>
    </w:p>
    <w:p w14:paraId="0448B4E4" w14:textId="4B029D9E" w:rsidR="00B04958" w:rsidRPr="00B04958" w:rsidRDefault="00B04958" w:rsidP="00B04958">
      <w:pPr>
        <w:spacing w:line="360" w:lineRule="auto"/>
        <w:jc w:val="both"/>
        <w:rPr>
          <w:rFonts w:cstheme="minorHAnsi"/>
          <w:sz w:val="24"/>
          <w:szCs w:val="24"/>
        </w:rPr>
      </w:pPr>
      <w:r w:rsidRPr="00B04958">
        <w:rPr>
          <w:rFonts w:cstheme="minorHAnsi"/>
          <w:b/>
          <w:bCs/>
          <w:sz w:val="24"/>
          <w:szCs w:val="24"/>
        </w:rPr>
        <w:t>Pagamento de Salário Formas e Prazos</w:t>
      </w:r>
    </w:p>
    <w:p w14:paraId="2F03A7BD"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QUINTA – ADIANTAMENTO SALARIAL</w:t>
      </w:r>
    </w:p>
    <w:p w14:paraId="3A46B90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46342FC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SEXTA – ATRASO DE PAGAMENTO</w:t>
      </w:r>
    </w:p>
    <w:p w14:paraId="5B1AE6D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Estabelecem-se as seguintes multas pelo atraso no pagamento dos salários dos professores:</w:t>
      </w:r>
    </w:p>
    <w:p w14:paraId="3217EE9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I – </w:t>
      </w:r>
      <w:r w:rsidRPr="00B04958">
        <w:rPr>
          <w:rFonts w:cstheme="minorHAnsi"/>
          <w:sz w:val="24"/>
          <w:szCs w:val="24"/>
        </w:rPr>
        <w:t>10% (dez por cento) sobre o saldo salarial, na hipótese de atraso no pagamento de salário no período compreendido entre 01 (um) e 15 (quinze) dias;</w:t>
      </w:r>
    </w:p>
    <w:p w14:paraId="5B28570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II –</w:t>
      </w:r>
      <w:r w:rsidRPr="00B04958">
        <w:rPr>
          <w:rFonts w:cstheme="minorHAnsi"/>
          <w:sz w:val="24"/>
          <w:szCs w:val="24"/>
        </w:rPr>
        <w:t> 0,5 % (meio por cento) por dia a partir do décimo sexto dia em caso de atraso superior a 15 (quinze) dias</w:t>
      </w:r>
    </w:p>
    <w:p w14:paraId="359F179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w:t>
      </w:r>
      <w:r w:rsidRPr="00B04958">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335894E2"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w:t>
      </w:r>
      <w:r w:rsidRPr="00B04958">
        <w:rPr>
          <w:rFonts w:cstheme="minorHAnsi"/>
          <w:sz w:val="24"/>
          <w:szCs w:val="24"/>
        </w:rPr>
        <w:t xml:space="preserve">As Instituições de Ensino que eventualmente possuam dificuldades no cumprimento tempestivo das obrigações salariais para com seus professores poderão </w:t>
      </w:r>
      <w:r w:rsidRPr="00B04958">
        <w:rPr>
          <w:rFonts w:cstheme="minorHAnsi"/>
          <w:sz w:val="24"/>
          <w:szCs w:val="24"/>
        </w:rPr>
        <w:lastRenderedPageBreak/>
        <w:t>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68546F3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SÉTIMA – RECIBOS DE PAGAMENTO</w:t>
      </w:r>
    </w:p>
    <w:p w14:paraId="0A3AF436"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239DACD7" w14:textId="2FA4DD4F"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OITAVA – ANTECIPAÇÃO DO DÉCIMO TERCEIRO</w:t>
      </w:r>
    </w:p>
    <w:p w14:paraId="597D4106" w14:textId="1E8C438D"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A metade do décimo terceiro salário será </w:t>
      </w:r>
      <w:proofErr w:type="gramStart"/>
      <w:r w:rsidRPr="00B04958">
        <w:rPr>
          <w:rFonts w:cstheme="minorHAnsi"/>
          <w:sz w:val="24"/>
          <w:szCs w:val="24"/>
        </w:rPr>
        <w:t>paga</w:t>
      </w:r>
      <w:proofErr w:type="gramEnd"/>
      <w:r w:rsidRPr="00B04958">
        <w:rPr>
          <w:rFonts w:cstheme="minorHAnsi"/>
          <w:sz w:val="24"/>
          <w:szCs w:val="24"/>
        </w:rPr>
        <w:t xml:space="preserve"> aos docentes entre os meses de fevereiro e novembro de cada ano, a título de adiantamento, nos termos da Lei n.º 4.749/65. O restante, 50% (cinquenta por cento), será pago até o dia vinte de dezembro.</w:t>
      </w:r>
    </w:p>
    <w:p w14:paraId="3434E240" w14:textId="03DA342F" w:rsidR="00B04958" w:rsidRPr="00B04958" w:rsidRDefault="00B04958" w:rsidP="00B04958">
      <w:pPr>
        <w:spacing w:line="360" w:lineRule="auto"/>
        <w:jc w:val="both"/>
        <w:rPr>
          <w:rFonts w:cstheme="minorHAnsi"/>
          <w:sz w:val="24"/>
          <w:szCs w:val="24"/>
        </w:rPr>
      </w:pPr>
      <w:r w:rsidRPr="00B04958">
        <w:rPr>
          <w:rFonts w:cstheme="minorHAnsi"/>
          <w:b/>
          <w:bCs/>
          <w:sz w:val="24"/>
          <w:szCs w:val="24"/>
        </w:rPr>
        <w:t>Gratificações, Adicionais, Auxílios e Outros</w:t>
      </w:r>
    </w:p>
    <w:p w14:paraId="6BD8755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Adicional de Hora-Extra</w:t>
      </w:r>
    </w:p>
    <w:p w14:paraId="2EEEC8A4" w14:textId="4AC8866E"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NONA – HORA – EXTRA</w:t>
      </w:r>
    </w:p>
    <w:p w14:paraId="1994104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6040247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 ATIVIDADE EXTRACLASSE</w:t>
      </w:r>
    </w:p>
    <w:p w14:paraId="17C3D26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recuperação extra e outras atividades desde que realizadas fora de seu horário normal </w:t>
      </w:r>
      <w:r w:rsidRPr="00B04958">
        <w:rPr>
          <w:rFonts w:cstheme="minorHAnsi"/>
          <w:sz w:val="24"/>
          <w:szCs w:val="24"/>
        </w:rPr>
        <w:lastRenderedPageBreak/>
        <w:t>de trabalho, ressalvadas as atividades para as quais já exista remuneração por força do contrato de trabalho.</w:t>
      </w:r>
    </w:p>
    <w:p w14:paraId="4E6CA0B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Adicional de Tempo de Serviço</w:t>
      </w:r>
    </w:p>
    <w:p w14:paraId="385DCB9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PRIMEIRA – QUNQUÊNIO</w:t>
      </w:r>
    </w:p>
    <w:p w14:paraId="01585486"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 cada 5 (cinco) anos, os Professores receberão, mensalmente, 5% (cinco por cento) por quinquênio de serviços ininterruptos prestados ao mesmo Empregador.</w:t>
      </w:r>
    </w:p>
    <w:p w14:paraId="34AF450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w:t>
      </w:r>
      <w:r w:rsidRPr="00B04958">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42F8587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w:t>
      </w:r>
      <w:r w:rsidRPr="00B04958">
        <w:rPr>
          <w:rFonts w:cstheme="minorHAnsi"/>
          <w:sz w:val="24"/>
          <w:szCs w:val="24"/>
        </w:rPr>
        <w:t> O quinquênio será calculado sobre o salário base acrescido do respectivo DSR.</w:t>
      </w:r>
    </w:p>
    <w:p w14:paraId="4C67A02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w:t>
      </w:r>
      <w:r w:rsidRPr="00B04958">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3E78713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Adicional Noturno</w:t>
      </w:r>
    </w:p>
    <w:p w14:paraId="6FEEE41A" w14:textId="099D3A7F"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SEGUNDA – ADICIONAL NOTURNO</w:t>
      </w:r>
    </w:p>
    <w:p w14:paraId="3AB1A48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 trabalhador fará jus à percepção de adicional noturno no percentual de 20% (vinte por cento) para todo o trabalho executado no período compreendido entre as 22 e 05 horas do dia subsequente.</w:t>
      </w:r>
    </w:p>
    <w:p w14:paraId="4C014B8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Outros Adicionais</w:t>
      </w:r>
    </w:p>
    <w:p w14:paraId="6CB79C8D"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TERCEIRA – HORA-ATIVIDADE</w:t>
      </w:r>
    </w:p>
    <w:p w14:paraId="5AFDBB5E"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5309DF9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Parágrafo único – </w:t>
      </w:r>
      <w:r w:rsidRPr="00B04958">
        <w:rPr>
          <w:rFonts w:cstheme="minorHAnsi"/>
          <w:sz w:val="24"/>
          <w:szCs w:val="24"/>
        </w:rPr>
        <w:t>O docente que não corrigir provas, trabalhos, que não preparar aulas, nem realizar pesquisas, não terá direito a esse recebimento.</w:t>
      </w:r>
    </w:p>
    <w:p w14:paraId="3CD3608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QUARTA – DURAÇÃO HORA-AULA</w:t>
      </w:r>
    </w:p>
    <w:p w14:paraId="142BB9A6"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Considera-se como hora-aula o trabalho docente de ministrar aulas com duração máxima de 50 (cinquenta) minutos, fazendo o professor jus à remuneração de adicional sobre o tempo que exceder deste limite.</w:t>
      </w:r>
    </w:p>
    <w:p w14:paraId="6C7DC02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Fica estabelecido que a hora-aula de 50 (cinquenta) minutos poderá ser distribuída em atividades e/ou disciplinas de acordo com o currículo e plano pedagógico da instituição de ensino.</w:t>
      </w:r>
    </w:p>
    <w:p w14:paraId="2F41E13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QUINTA – DA HORAS VAGAS (JANELAS)</w:t>
      </w:r>
    </w:p>
    <w:p w14:paraId="0D69488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1B11401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SEXTA – ACÚMULO DE TURMAS</w:t>
      </w:r>
    </w:p>
    <w:p w14:paraId="6A8DF81F" w14:textId="67D3FFBC"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O professor que por conveniência </w:t>
      </w:r>
      <w:proofErr w:type="gramStart"/>
      <w:r w:rsidRPr="00B04958">
        <w:rPr>
          <w:rFonts w:cstheme="minorHAnsi"/>
          <w:sz w:val="24"/>
          <w:szCs w:val="24"/>
        </w:rPr>
        <w:t>do</w:t>
      </w:r>
      <w:proofErr w:type="gramEnd"/>
      <w:r w:rsidRPr="00B04958">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6374A962"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quando se tratar de turmas da disciplina de Educação Física;</w:t>
      </w:r>
    </w:p>
    <w:p w14:paraId="0D92F291"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se a junção de turmas não ultrapassar o número inicial de alunos para os quais o professor estava inicialmente lecionando, naquela disciplina.</w:t>
      </w:r>
    </w:p>
    <w:p w14:paraId="59704F9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 </w:t>
      </w:r>
    </w:p>
    <w:p w14:paraId="44AAF09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Auxílio Educação</w:t>
      </w:r>
    </w:p>
    <w:p w14:paraId="5E66B53F" w14:textId="5ED1D8FD"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SÉTIMA – GRATUIDADE DE ENSINO</w:t>
      </w:r>
    </w:p>
    <w:p w14:paraId="25440FA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Na vigência desta Convenção Coletiva de Trabalho os Professores no estabelecimento de ensino obterão a matrícula de seus filhos sob regime de desconto no que se refere à </w:t>
      </w:r>
      <w:r w:rsidRPr="00B04958">
        <w:rPr>
          <w:rFonts w:cstheme="minorHAnsi"/>
          <w:sz w:val="24"/>
          <w:szCs w:val="24"/>
        </w:rPr>
        <w:lastRenderedPageBreak/>
        <w:t>anuidade escolar, sem que o referido benefício integre a remuneração para os efeitos trabalhistas, nos seguintes termos:</w:t>
      </w:r>
    </w:p>
    <w:p w14:paraId="3F182985"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docente com 1 a 8 horas-aula semanais – 20% de desconto;</w:t>
      </w:r>
    </w:p>
    <w:p w14:paraId="1CFD963B"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docente com 9 a 16 horas-aula semanais – 30% de desconto;</w:t>
      </w:r>
    </w:p>
    <w:p w14:paraId="477910C7"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c) </w:t>
      </w:r>
      <w:r w:rsidRPr="00B04958">
        <w:rPr>
          <w:rFonts w:cstheme="minorHAnsi"/>
          <w:sz w:val="24"/>
          <w:szCs w:val="24"/>
        </w:rPr>
        <w:t>docente com 17 a 24 horas-aula semanais – 40% de desconto;</w:t>
      </w:r>
    </w:p>
    <w:p w14:paraId="0A8576BE"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d) </w:t>
      </w:r>
      <w:r w:rsidRPr="00B04958">
        <w:rPr>
          <w:rFonts w:cstheme="minorHAnsi"/>
          <w:sz w:val="24"/>
          <w:szCs w:val="24"/>
        </w:rPr>
        <w:t>docente com 25 a 40 horas-aula semanais – 50% de desconto;</w:t>
      </w:r>
    </w:p>
    <w:p w14:paraId="3D28FF5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O benefício descrito na presente cláusula será aplicado para cada filho do docente, limitado ao máximo de 2 (dois) beneficiários.</w:t>
      </w:r>
    </w:p>
    <w:p w14:paraId="68D8557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OITAVA – CAPACITAÇÃO E APERFEIÇOAMENTO AO CORPO DOCENTE</w:t>
      </w:r>
    </w:p>
    <w:p w14:paraId="4E52A9A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5443C1E3"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Estar, no mínimo, há um ano exercendo o magistério na Instituição em que obterá o benefício;</w:t>
      </w:r>
    </w:p>
    <w:p w14:paraId="46720738"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 xml:space="preserve">Pertencer ao quadro de carreira docente da instituição, caso </w:t>
      </w:r>
      <w:proofErr w:type="spellStart"/>
      <w:r w:rsidRPr="00B04958">
        <w:rPr>
          <w:rFonts w:cstheme="minorHAnsi"/>
          <w:sz w:val="24"/>
          <w:szCs w:val="24"/>
        </w:rPr>
        <w:t>esta</w:t>
      </w:r>
      <w:proofErr w:type="spellEnd"/>
      <w:r w:rsidRPr="00B04958">
        <w:rPr>
          <w:rFonts w:cstheme="minorHAnsi"/>
          <w:sz w:val="24"/>
          <w:szCs w:val="24"/>
        </w:rPr>
        <w:t xml:space="preserve"> o possua;</w:t>
      </w:r>
    </w:p>
    <w:p w14:paraId="1F8BBC73"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c) </w:t>
      </w:r>
      <w:r w:rsidRPr="00B04958">
        <w:rPr>
          <w:rFonts w:cstheme="minorHAnsi"/>
          <w:sz w:val="24"/>
          <w:szCs w:val="24"/>
        </w:rPr>
        <w:t>Tratar-se o curso de área afeta àquela lecionada pelo Docente na Instituição;</w:t>
      </w:r>
    </w:p>
    <w:p w14:paraId="4EC937BB"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d) </w:t>
      </w:r>
      <w:r w:rsidRPr="00B04958">
        <w:rPr>
          <w:rFonts w:cstheme="minorHAnsi"/>
          <w:sz w:val="24"/>
          <w:szCs w:val="24"/>
        </w:rPr>
        <w:t>Preencher os requisitos necessários exigidos pela Instituição para ser admitido no Curso a ser frequentado;</w:t>
      </w:r>
    </w:p>
    <w:p w14:paraId="186BE45E"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e) </w:t>
      </w:r>
      <w:r w:rsidRPr="00B04958">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7E249F0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w:t>
      </w:r>
      <w:r w:rsidRPr="00B04958">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5DF67257"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lastRenderedPageBreak/>
        <w:t>a) </w:t>
      </w:r>
      <w:r w:rsidRPr="00B04958">
        <w:rPr>
          <w:rFonts w:cstheme="minorHAnsi"/>
          <w:sz w:val="24"/>
          <w:szCs w:val="24"/>
        </w:rPr>
        <w:t>docente com 1 a 8 horas-aula semanais – 20% de desconto;</w:t>
      </w:r>
    </w:p>
    <w:p w14:paraId="528D4B7F"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docente com 9 a 16 horas-aula semanais – 30% de desconto;</w:t>
      </w:r>
    </w:p>
    <w:p w14:paraId="11962374"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c) </w:t>
      </w:r>
      <w:r w:rsidRPr="00B04958">
        <w:rPr>
          <w:rFonts w:cstheme="minorHAnsi"/>
          <w:sz w:val="24"/>
          <w:szCs w:val="24"/>
        </w:rPr>
        <w:t>docente com 17 a 24 horas-aula semanais – 40% de desconto;</w:t>
      </w:r>
    </w:p>
    <w:p w14:paraId="47DAC439"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d) </w:t>
      </w:r>
      <w:r w:rsidRPr="00B04958">
        <w:rPr>
          <w:rFonts w:cstheme="minorHAnsi"/>
          <w:sz w:val="24"/>
          <w:szCs w:val="24"/>
        </w:rPr>
        <w:t>docente com 25 a 40 horas-aula semanais – 50% de desconto;</w:t>
      </w:r>
    </w:p>
    <w:p w14:paraId="2EA6A98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w:t>
      </w:r>
      <w:r w:rsidRPr="00B04958">
        <w:rPr>
          <w:rFonts w:cstheme="minorHAnsi"/>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4AC3872D"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4A2593FA"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1EAAB45D"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w:t>
      </w:r>
      <w:r w:rsidRPr="00B04958">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15D625C2"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Contrato de Trabalho – Admissão, Demissão, Modalidades</w:t>
      </w:r>
    </w:p>
    <w:p w14:paraId="5373526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Desligamento/Demissão</w:t>
      </w:r>
    </w:p>
    <w:p w14:paraId="57943A6F" w14:textId="11812FFB"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DÉCIMA NONA – RECESSO ESCOLAR</w:t>
      </w:r>
    </w:p>
    <w:p w14:paraId="6C929893"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Durante o período de recesso escolar faz jus o professor ao mesmo salário do período de aulas.</w:t>
      </w:r>
    </w:p>
    <w:p w14:paraId="4EF440F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Para efeito de aplicação do contido no § 3.º, do art. 322, da C.L.T. </w:t>
      </w:r>
      <w:r w:rsidRPr="00B04958">
        <w:rPr>
          <w:rFonts w:cstheme="minorHAnsi"/>
          <w:b/>
          <w:bCs/>
          <w:sz w:val="24"/>
          <w:szCs w:val="24"/>
        </w:rPr>
        <w:t>(antiga Súmula 10 – TST)</w:t>
      </w:r>
      <w:r w:rsidRPr="00B04958">
        <w:rPr>
          <w:rFonts w:cstheme="minorHAnsi"/>
          <w:sz w:val="24"/>
          <w:szCs w:val="24"/>
        </w:rPr>
        <w:t xml:space="preserve">, considerar-se-á demitido ao final do ano letivo o </w:t>
      </w:r>
      <w:r w:rsidRPr="00B04958">
        <w:rPr>
          <w:rFonts w:cstheme="minorHAnsi"/>
          <w:sz w:val="24"/>
          <w:szCs w:val="24"/>
        </w:rPr>
        <w:lastRenderedPageBreak/>
        <w:t>professor que for avisado ou receber aviso prévio indenizado a partir de 1.º de novembro, não se incluindo na hipótese, aqueles que receberem aviso prévio indenizado no mês anterior, e cuja projeção, trabalhada ou indenizada, ingresse no mês de novembro.</w:t>
      </w:r>
    </w:p>
    <w:p w14:paraId="0B6CACB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 </w:t>
      </w:r>
      <w:r w:rsidRPr="00B04958">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B04958">
        <w:rPr>
          <w:rFonts w:cstheme="minorHAnsi"/>
          <w:b/>
          <w:bCs/>
          <w:sz w:val="24"/>
          <w:szCs w:val="24"/>
        </w:rPr>
        <w:t>(antiga Súmula 10 – TST</w:t>
      </w:r>
      <w:r w:rsidRPr="00B04958">
        <w:rPr>
          <w:rFonts w:cstheme="minorHAnsi"/>
          <w:sz w:val="24"/>
          <w:szCs w:val="24"/>
        </w:rPr>
        <w:t>), a partir do dia seguinte à sua fluência.</w:t>
      </w:r>
    </w:p>
    <w:p w14:paraId="632B3E7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 </w:t>
      </w:r>
      <w:r w:rsidRPr="00B04958">
        <w:rPr>
          <w:rFonts w:cstheme="minorHAnsi"/>
          <w:sz w:val="24"/>
          <w:szCs w:val="24"/>
        </w:rPr>
        <w:t>O empregado que for avisado ou receber aviso prévio indenizado entre 23/12 e 31/03, não se incluindo na hipótese, aqueles que receberem aviso prévio indenizado no período anterior, e cuja projeção, trabalhada ou indenizada, ingresse no período retro mencionado, fará jus ao recebimento de uma indenização </w:t>
      </w:r>
      <w:r w:rsidRPr="00B04958">
        <w:rPr>
          <w:rFonts w:cstheme="minorHAnsi"/>
          <w:b/>
          <w:bCs/>
          <w:sz w:val="24"/>
          <w:szCs w:val="24"/>
        </w:rPr>
        <w:t>(indenização de recesso) </w:t>
      </w:r>
      <w:r w:rsidRPr="00B04958">
        <w:rPr>
          <w:rFonts w:cstheme="minorHAnsi"/>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0D089F2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quarto – </w:t>
      </w:r>
      <w:r w:rsidRPr="00B04958">
        <w:rPr>
          <w:rFonts w:cstheme="minorHAnsi"/>
          <w:sz w:val="24"/>
          <w:szCs w:val="24"/>
        </w:rPr>
        <w:t>O pagamento das indenizações a que aludem o parágrafo anterior e o § 3.º, do art. 322, da C.L.T., não projeta a data do término do contrato de trabalho.</w:t>
      </w:r>
    </w:p>
    <w:p w14:paraId="1ECF0E1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quinto – </w:t>
      </w:r>
      <w:r w:rsidRPr="00B04958">
        <w:rPr>
          <w:rFonts w:cstheme="minorHAnsi"/>
          <w:sz w:val="24"/>
          <w:szCs w:val="24"/>
        </w:rPr>
        <w:t>A indenização referida no parágrafo terceiro (</w:t>
      </w:r>
      <w:r w:rsidRPr="00B04958">
        <w:rPr>
          <w:rFonts w:cstheme="minorHAnsi"/>
          <w:b/>
          <w:bCs/>
          <w:sz w:val="24"/>
          <w:szCs w:val="24"/>
        </w:rPr>
        <w:t>indenização de recesso</w:t>
      </w:r>
      <w:r w:rsidRPr="00B04958">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85C373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sexto – </w:t>
      </w:r>
      <w:r w:rsidRPr="00B04958">
        <w:rPr>
          <w:rFonts w:cstheme="minorHAnsi"/>
          <w:sz w:val="24"/>
          <w:szCs w:val="24"/>
        </w:rPr>
        <w:t>O pagamento das rescisões de contrato de trabalho sempre será realizado dentro dos prazos legalmente previstos.</w:t>
      </w:r>
    </w:p>
    <w:p w14:paraId="54BDF41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 RESCISÃO CONTRATUAL (MAIOR REMUNERAÇÃO)</w:t>
      </w:r>
    </w:p>
    <w:p w14:paraId="164922E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0ECC623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I – </w:t>
      </w:r>
      <w:r w:rsidRPr="00B04958">
        <w:rPr>
          <w:rFonts w:cstheme="minorHAnsi"/>
          <w:sz w:val="24"/>
          <w:szCs w:val="24"/>
        </w:rPr>
        <w:t>13.º Salário proporcional: a média das horas-aula praticadas no ano correspondente vezes a remuneração da hora-aula praticada na data da rescisão;</w:t>
      </w:r>
    </w:p>
    <w:p w14:paraId="51DFB1B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II – </w:t>
      </w:r>
      <w:r w:rsidRPr="00B04958">
        <w:rPr>
          <w:rFonts w:cstheme="minorHAnsi"/>
          <w:sz w:val="24"/>
          <w:szCs w:val="24"/>
        </w:rPr>
        <w:t>Férias integrais e proporcionais: a média das horas-aula praticadas nos respectivos períodos aquisitivos vezes a remuneração da hora-aula praticada na data da rescisão;</w:t>
      </w:r>
    </w:p>
    <w:p w14:paraId="0DB1910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III – </w:t>
      </w:r>
      <w:r w:rsidRPr="00B04958">
        <w:rPr>
          <w:rFonts w:cstheme="minorHAnsi"/>
          <w:sz w:val="24"/>
          <w:szCs w:val="24"/>
        </w:rPr>
        <w:t>Aviso Prévio: a média das horas-aula praticadas nos 12 meses que antecedem a rescisão vezes a remuneração da hora-aula praticada na data da rescisão.</w:t>
      </w:r>
    </w:p>
    <w:p w14:paraId="7014667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w:t>
      </w:r>
      <w:r w:rsidRPr="00B04958">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59ABEFA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PRIMEIRA – PRAZO PARA RESCISÃO DO CONTRATO DE TRABALHO</w:t>
      </w:r>
    </w:p>
    <w:p w14:paraId="3415761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Ocorrendo rescisão de contrato de trabalho, todos os direitos dele decorrentes serão pagos pelos estabelecimentos de ensino, inclusive saldo de salário, nos prazos legais e observadas as cominações estabelecidas em lei sem prejuízo da penalidade prevista nesta Convenção.</w:t>
      </w:r>
    </w:p>
    <w:p w14:paraId="365F3DF2"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7ED8499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 </w:t>
      </w:r>
      <w:r w:rsidRPr="00B04958">
        <w:rPr>
          <w:rFonts w:cstheme="minorHAnsi"/>
          <w:sz w:val="24"/>
          <w:szCs w:val="24"/>
        </w:rPr>
        <w:t>No mesmo prazo deverá a empresa conceder baixa na CTPS do empregado.</w:t>
      </w:r>
    </w:p>
    <w:p w14:paraId="4A8C66D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Aviso Prévio</w:t>
      </w:r>
    </w:p>
    <w:p w14:paraId="22144D1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SEGUNDA – AVISO PRÉVIO</w:t>
      </w:r>
    </w:p>
    <w:p w14:paraId="7FDDB148"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76E7201F" w14:textId="77777777" w:rsidR="00B04958" w:rsidRPr="00B04958" w:rsidRDefault="00B04958" w:rsidP="00B04958">
      <w:pPr>
        <w:spacing w:line="360" w:lineRule="auto"/>
        <w:ind w:left="720"/>
        <w:jc w:val="both"/>
        <w:rPr>
          <w:rFonts w:cstheme="minorHAnsi"/>
          <w:sz w:val="24"/>
          <w:szCs w:val="24"/>
        </w:rPr>
      </w:pPr>
      <w:r w:rsidRPr="00B04958">
        <w:rPr>
          <w:rFonts w:cstheme="minorHAnsi"/>
          <w:sz w:val="24"/>
          <w:szCs w:val="24"/>
        </w:rPr>
        <w:lastRenderedPageBreak/>
        <w:t>a) O aviso prévio proporcional não será aplicável quando da ocorrência do pedido de demissão;</w:t>
      </w:r>
    </w:p>
    <w:p w14:paraId="1BC846F7" w14:textId="77777777" w:rsidR="00B04958" w:rsidRPr="00B04958" w:rsidRDefault="00B04958" w:rsidP="00B04958">
      <w:pPr>
        <w:spacing w:line="360" w:lineRule="auto"/>
        <w:ind w:left="720"/>
        <w:jc w:val="both"/>
        <w:rPr>
          <w:rFonts w:cstheme="minorHAnsi"/>
          <w:sz w:val="24"/>
          <w:szCs w:val="24"/>
        </w:rPr>
      </w:pPr>
      <w:r w:rsidRPr="00B04958">
        <w:rPr>
          <w:rFonts w:cstheme="minorHAnsi"/>
          <w:sz w:val="24"/>
          <w:szCs w:val="24"/>
        </w:rPr>
        <w:t>b) O acréscimo de 3 dias por ano trabalhado somente se inicia a partir do segundo ano;</w:t>
      </w:r>
    </w:p>
    <w:p w14:paraId="6D573563" w14:textId="77777777" w:rsidR="00B04958" w:rsidRPr="00B04958" w:rsidRDefault="00B04958" w:rsidP="00B04958">
      <w:pPr>
        <w:spacing w:line="360" w:lineRule="auto"/>
        <w:ind w:left="720"/>
        <w:jc w:val="both"/>
        <w:rPr>
          <w:rFonts w:cstheme="minorHAnsi"/>
          <w:sz w:val="24"/>
          <w:szCs w:val="24"/>
        </w:rPr>
      </w:pPr>
      <w:r w:rsidRPr="00B04958">
        <w:rPr>
          <w:rFonts w:cstheme="minorHAnsi"/>
          <w:sz w:val="24"/>
          <w:szCs w:val="24"/>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45A817F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Para efeitos de aplicação da indenização adicional prevista na legislação de regência, considerar-se-á protegida e abrangida a situação do Professor que for avisado ou receber aviso prévio a partir de 10/07 até 31/08, independentemente do período da sua duração e não se incluindo na hipótese, aqueles que receberem aviso prévio indenizado em data anterior a 10/07, e cuja projeção, trabalhada ou indenizada, ingresse no período declinado.</w:t>
      </w:r>
    </w:p>
    <w:p w14:paraId="5CAD3D0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Outros grupos específicos</w:t>
      </w:r>
    </w:p>
    <w:p w14:paraId="21D48D74" w14:textId="32EF84CC"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TERCEIRA – RETENÇÃO DA CTPS-INDENIZAÇÃO</w:t>
      </w:r>
    </w:p>
    <w:p w14:paraId="72436757"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1EE06A6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Relações de Trabalho – Condições de Trabalho, Normas de Pessoal e Estabilidades</w:t>
      </w:r>
    </w:p>
    <w:p w14:paraId="225E6CD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Ferramentas e Equipamentos de Trabalho</w:t>
      </w:r>
    </w:p>
    <w:p w14:paraId="7BFEAF7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QUARTA – DO USO DE UNIFORME E EQUIPAMENTOS – PROTEÇÃO INDIVIDUAL</w:t>
      </w:r>
    </w:p>
    <w:p w14:paraId="749E0467"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O estabelecimento que exigir o uso de uniformes, fornecerá gratuitamente ao empregado o mínimo de 02 (duas) unidades ao ano, apresentados para reposição aqueles destinados à substituição ou devolvidos por ocasião da rescisão contratual, </w:t>
      </w:r>
      <w:r w:rsidRPr="00B04958">
        <w:rPr>
          <w:rFonts w:cstheme="minorHAnsi"/>
          <w:sz w:val="24"/>
          <w:szCs w:val="24"/>
        </w:rPr>
        <w:lastRenderedPageBreak/>
        <w:t>ficando certo que a guarda e conservação dos mesmos correrá por conta do empregado enquanto detentor.</w:t>
      </w:r>
    </w:p>
    <w:p w14:paraId="6D1BC8A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Estabilidade Geral</w:t>
      </w:r>
    </w:p>
    <w:p w14:paraId="73659F05" w14:textId="1882B4C9"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QUINTA – ESTABILIDADE PROVISÓRIA</w:t>
      </w:r>
    </w:p>
    <w:p w14:paraId="1C926679"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Gozará de estabilidade provisória no emprego, salvo por motivo de justa causa para demissão:</w:t>
      </w:r>
    </w:p>
    <w:p w14:paraId="3771F9E9"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2A8D4433" w14:textId="77777777" w:rsidR="00B04958" w:rsidRPr="00B04958" w:rsidRDefault="00B04958" w:rsidP="00B04958">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087E293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Estabilidade Mãe</w:t>
      </w:r>
    </w:p>
    <w:p w14:paraId="08AD0805" w14:textId="5FF2C592"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SEXTA – GARANTIA DE EMPREGO À GESTANTE</w:t>
      </w:r>
    </w:p>
    <w:p w14:paraId="71196EC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Fica vedada a dispensa arbitrária ou sem justa causa de docente gestante, desde a confirmação da gravidez até 05 (cinco) meses após o parto.</w:t>
      </w:r>
    </w:p>
    <w:p w14:paraId="77BB7C4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No caso de adoção de criança com até 06 (seis) meses de idade, a professora terá direito aos mesmos benefícios, ou seja, estabilidade de até 05 (cinco) meses após a data de adoção.</w:t>
      </w:r>
    </w:p>
    <w:p w14:paraId="6E9C257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Outras normas referentes a condições para o exercício do trabalho</w:t>
      </w:r>
    </w:p>
    <w:p w14:paraId="588D7398" w14:textId="2F4CB0AC"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SÉTIMA – SUBSTITUIÇÃO</w:t>
      </w:r>
    </w:p>
    <w:p w14:paraId="45986B5B"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035B536F" w14:textId="43416642"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 xml:space="preserve">CLÁUSULA VIGÉSIMA OITAVA </w:t>
      </w:r>
      <w:r w:rsidRPr="00B04958">
        <w:rPr>
          <w:rFonts w:cstheme="minorHAnsi"/>
          <w:b/>
          <w:bCs/>
          <w:sz w:val="24"/>
          <w:szCs w:val="24"/>
        </w:rPr>
        <w:t>– CURSOS</w:t>
      </w:r>
      <w:r w:rsidRPr="00B04958">
        <w:rPr>
          <w:rFonts w:cstheme="minorHAnsi"/>
          <w:b/>
          <w:bCs/>
          <w:sz w:val="24"/>
          <w:szCs w:val="24"/>
        </w:rPr>
        <w:t xml:space="preserve"> MODULARES</w:t>
      </w:r>
    </w:p>
    <w:p w14:paraId="619C86D7"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Os estabelecimentos de ensino superior que instituírem nos cursos de </w:t>
      </w:r>
      <w:proofErr w:type="spellStart"/>
      <w:r w:rsidRPr="00B04958">
        <w:rPr>
          <w:rFonts w:cstheme="minorHAnsi"/>
          <w:sz w:val="24"/>
          <w:szCs w:val="24"/>
        </w:rPr>
        <w:t>pós-gradução</w:t>
      </w:r>
      <w:proofErr w:type="spellEnd"/>
      <w:r w:rsidRPr="00B04958">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4CEDC4D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1 – PÓS GRADUAÇÃO</w:t>
      </w:r>
    </w:p>
    <w:p w14:paraId="32A4CEC7" w14:textId="02EA6530"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w:t>
      </w:r>
      <w:r w:rsidRPr="00B04958">
        <w:rPr>
          <w:rFonts w:cstheme="minorHAnsi"/>
          <w:sz w:val="24"/>
          <w:szCs w:val="24"/>
        </w:rPr>
        <w:t> Para Profissionais extraquadro, ao teor do artigo 443, parágrafo 2.º, letra “a”, da CLT, poderão ser firmados contratos por prazo determinado, com vigência máxima de 3 (três) meses, até o limite de 2 (duas) contratações anuais, respeitadas as seguintes diretrizes:</w:t>
      </w:r>
    </w:p>
    <w:p w14:paraId="779D688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 – Nos referidos contratos a forma de cálculo da remuneração será por hora aula com periodicidade mensal, observando-se as regras de apuração dos salários dos professores em geral.</w:t>
      </w:r>
    </w:p>
    <w:p w14:paraId="6CBF104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II – O pagamento de férias, adicional de 1/3 sobre férias e décimo terceiro salário será realizado nos mesmos moldes dos demais contratos por prazo determinado, sendo devidas tais parcelas sempre que a contratação ultrapasse 14 (quatorze dias);</w:t>
      </w:r>
    </w:p>
    <w:p w14:paraId="78DF5CF6"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III – O Fundo de Garantia por Tempo de Serviço – FGTS, será devido nos mesmos moldes dos demais contratos de trabalho, devendo realizar-se o depósito de valor correspondente a 8,0% (oito por cento) incidentes sobre a remuneração do profissional docente;</w:t>
      </w:r>
    </w:p>
    <w:p w14:paraId="2BFE30F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IV – Ao final de cada contrato deverá ser realizado o pagamento de uma indenização por tempo de serviço em valor correspondente a 1,35% (</w:t>
      </w:r>
      <w:proofErr w:type="gramStart"/>
      <w:r w:rsidRPr="00B04958">
        <w:rPr>
          <w:rFonts w:cstheme="minorHAnsi"/>
          <w:sz w:val="24"/>
          <w:szCs w:val="24"/>
        </w:rPr>
        <w:t>um vírgula</w:t>
      </w:r>
      <w:proofErr w:type="gramEnd"/>
      <w:r w:rsidRPr="00B04958">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51AA6234"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V – O contrato extingue-se pelo decurso natural de sua execução, aplicando-se as normas previstas na CLT, no tocante aos contratos por prazo determinado, para efeitos de rescisão;</w:t>
      </w:r>
    </w:p>
    <w:p w14:paraId="10864E3E"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lastRenderedPageBreak/>
        <w:t>VI – O documento escrito referido no caput deverá prever a carga horária a ser desenvolvida no respectivo contrato, sob pena de invalidade da sistemática permitida;</w:t>
      </w:r>
    </w:p>
    <w:p w14:paraId="0B7462D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w:t>
      </w:r>
      <w:r w:rsidRPr="00B04958">
        <w:rPr>
          <w:rFonts w:cstheme="minorHAnsi"/>
          <w:sz w:val="24"/>
          <w:szCs w:val="24"/>
        </w:rPr>
        <w:t xml:space="preserve"> Para profissionais extraquadro, poderá ser firmado contrato por prazo indeterminado, ao teor das normas </w:t>
      </w:r>
      <w:proofErr w:type="spellStart"/>
      <w:r w:rsidRPr="00B04958">
        <w:rPr>
          <w:rFonts w:cstheme="minorHAnsi"/>
          <w:sz w:val="24"/>
          <w:szCs w:val="24"/>
        </w:rPr>
        <w:t>celetárias</w:t>
      </w:r>
      <w:proofErr w:type="spellEnd"/>
      <w:r w:rsidRPr="00B04958">
        <w:rPr>
          <w:rFonts w:cstheme="minorHAnsi"/>
          <w:sz w:val="24"/>
          <w:szCs w:val="24"/>
        </w:rPr>
        <w:t xml:space="preserve">, com </w:t>
      </w:r>
      <w:proofErr w:type="spellStart"/>
      <w:r w:rsidRPr="00B04958">
        <w:rPr>
          <w:rFonts w:cstheme="minorHAnsi"/>
          <w:sz w:val="24"/>
          <w:szCs w:val="24"/>
        </w:rPr>
        <w:t>pré-fixação</w:t>
      </w:r>
      <w:proofErr w:type="spellEnd"/>
      <w:r w:rsidRPr="00B04958">
        <w:rPr>
          <w:rFonts w:cstheme="minorHAnsi"/>
          <w:sz w:val="24"/>
          <w:szCs w:val="24"/>
        </w:rPr>
        <w:t xml:space="preserve"> da carga horária total por período letivo (ano ou semestre) a ser desenvolvida de acordo com as regras legais pertinentes, respeitadas, ainda, as seguintes diretrizes:</w:t>
      </w:r>
    </w:p>
    <w:p w14:paraId="0B007C12"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2CA4673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3A18E7C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687F75C2"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7CD5787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247BDAD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w:t>
      </w:r>
      <w:r w:rsidRPr="00B04958">
        <w:rPr>
          <w:rFonts w:cstheme="minorHAnsi"/>
          <w:sz w:val="24"/>
          <w:szCs w:val="24"/>
        </w:rPr>
        <w:t xml:space="preserve"> Para Profissionais pertencentes ao quadro da instituição, que já possuam contrato de trabalho por prazo indeterminado com o estabelecimento de ensino, fica possibilitada a majoração de sua carga horária para a magistério em cursos </w:t>
      </w:r>
      <w:r w:rsidRPr="00B04958">
        <w:rPr>
          <w:rFonts w:cstheme="minorHAnsi"/>
          <w:sz w:val="24"/>
          <w:szCs w:val="24"/>
        </w:rPr>
        <w:lastRenderedPageBreak/>
        <w:t>modulares de pós-graduação, com possibilidade de posterior redução após o seu término, observadas, ainda as seguintes diretrizes:</w:t>
      </w:r>
    </w:p>
    <w:p w14:paraId="3E86D04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54F03444"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 – A sistemática supra não validará trabalho acima dos limites previstos em lei, quando deverão ser remuneradas como horas extras;</w:t>
      </w:r>
    </w:p>
    <w:p w14:paraId="1E11E8B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2 – GRADUAÇÃO TECNOLÓGICA</w:t>
      </w:r>
    </w:p>
    <w:p w14:paraId="4646338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quarto</w:t>
      </w:r>
      <w:r w:rsidRPr="00B04958">
        <w:rPr>
          <w:rFonts w:cstheme="minorHAnsi"/>
          <w:sz w:val="24"/>
          <w:szCs w:val="24"/>
        </w:rPr>
        <w:t xml:space="preserve">: Para profissionais extraquadro, poderá ser firmado contrato por prazo indeterminado, ao teor das normas </w:t>
      </w:r>
      <w:proofErr w:type="spellStart"/>
      <w:r w:rsidRPr="00B04958">
        <w:rPr>
          <w:rFonts w:cstheme="minorHAnsi"/>
          <w:sz w:val="24"/>
          <w:szCs w:val="24"/>
        </w:rPr>
        <w:t>celetárias</w:t>
      </w:r>
      <w:proofErr w:type="spellEnd"/>
      <w:r w:rsidRPr="00B04958">
        <w:rPr>
          <w:rFonts w:cstheme="minorHAnsi"/>
          <w:sz w:val="24"/>
          <w:szCs w:val="24"/>
        </w:rPr>
        <w:t xml:space="preserve">, com </w:t>
      </w:r>
      <w:proofErr w:type="spellStart"/>
      <w:r w:rsidRPr="00B04958">
        <w:rPr>
          <w:rFonts w:cstheme="minorHAnsi"/>
          <w:sz w:val="24"/>
          <w:szCs w:val="24"/>
        </w:rPr>
        <w:t>pré-fixação</w:t>
      </w:r>
      <w:proofErr w:type="spellEnd"/>
      <w:r w:rsidRPr="00B04958">
        <w:rPr>
          <w:rFonts w:cstheme="minorHAnsi"/>
          <w:sz w:val="24"/>
          <w:szCs w:val="24"/>
        </w:rPr>
        <w:t xml:space="preserve"> da carga horária total por período letivo (ano ou semestre) a ser desenvolvida, de acordo com as regras legais pertinentes, respeitadas, ainda, as seguintes diretrizes:</w:t>
      </w:r>
    </w:p>
    <w:p w14:paraId="0E340C8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7DD05C6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3D757CFD"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5F48B7C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w:t>
      </w:r>
      <w:r w:rsidRPr="00B04958">
        <w:rPr>
          <w:rFonts w:cstheme="minorHAnsi"/>
          <w:sz w:val="24"/>
          <w:szCs w:val="24"/>
        </w:rPr>
        <w:lastRenderedPageBreak/>
        <w:t>excedam os limites previstos em lei, quando deverão ser remuneradas como horas extras;</w:t>
      </w:r>
    </w:p>
    <w:p w14:paraId="03BEF3C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4F9C0D9C"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VI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30C3097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quinto:</w:t>
      </w:r>
      <w:r w:rsidRPr="00B04958">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454EF45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0101A7B3"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 – A sistemática supra não validará trabalho acima dos limites previstos em lei, quando deverão ser remuneradas como horas extras;</w:t>
      </w:r>
    </w:p>
    <w:p w14:paraId="378B2092"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6F6D50C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3 – GRADUAÇÃO – BACHARELADO</w:t>
      </w:r>
    </w:p>
    <w:p w14:paraId="4FC0385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sexto: </w:t>
      </w:r>
      <w:r w:rsidRPr="00B04958">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1C3DF98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sétimo:</w:t>
      </w:r>
      <w:r w:rsidRPr="00B04958">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1099C7E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4 – DESISTÊNCIA E COMPROMISSO DE NÃO AJUIZAMENTO DE AÇÃO COMO SUBSTITUTO PROCESSUAL</w:t>
      </w:r>
    </w:p>
    <w:p w14:paraId="7696639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oitavo</w:t>
      </w:r>
      <w:r w:rsidRPr="00B04958">
        <w:rPr>
          <w:rFonts w:cstheme="minorHAnsi"/>
          <w:sz w:val="24"/>
          <w:szCs w:val="24"/>
        </w:rPr>
        <w:t xml:space="preserve"> – Em homenagem às concessões recíprocas representadas pela nova redação conferida aos parágrafos acima, o </w:t>
      </w:r>
      <w:proofErr w:type="spellStart"/>
      <w:r w:rsidRPr="00B04958">
        <w:rPr>
          <w:rFonts w:cstheme="minorHAnsi"/>
          <w:sz w:val="24"/>
          <w:szCs w:val="24"/>
        </w:rPr>
        <w:t>Sinpes</w:t>
      </w:r>
      <w:proofErr w:type="spellEnd"/>
      <w:r w:rsidRPr="00B04958">
        <w:rPr>
          <w:rFonts w:cstheme="minorHAnsi"/>
          <w:sz w:val="24"/>
          <w:szCs w:val="24"/>
        </w:rPr>
        <w:t>:</w:t>
      </w:r>
    </w:p>
    <w:p w14:paraId="0277C26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I – Desiste das ações ajuizadas como substituto processual até a presente data com o objetivo de buscar os diferenças salariais decorrentes da utilização do multiplicador 4,5 e do não cômputo das férias escolares na média salarial devida, bem como diferenças de férias escolares em situações em que os professores estejam submetidos a regime modular, servindo </w:t>
      </w:r>
      <w:proofErr w:type="spellStart"/>
      <w:r w:rsidRPr="00B04958">
        <w:rPr>
          <w:rFonts w:cstheme="minorHAnsi"/>
          <w:sz w:val="24"/>
          <w:szCs w:val="24"/>
        </w:rPr>
        <w:t>a</w:t>
      </w:r>
      <w:proofErr w:type="spellEnd"/>
      <w:r w:rsidRPr="00B04958">
        <w:rPr>
          <w:rFonts w:cstheme="minorHAnsi"/>
          <w:sz w:val="24"/>
          <w:szCs w:val="24"/>
        </w:rPr>
        <w:t xml:space="preserve"> presente convenção como instrumento de desistência da ação a ser apresentado em juízo por qualquer das partes para a extinção do processo sem julgamento do mérito;</w:t>
      </w:r>
    </w:p>
    <w:p w14:paraId="4769600D"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II – Renuncia à prerrogativa de propor ações ajuizadas como substituto processual para buscar os seguintes direitos exigíveis até 1º de fevereiro de 2018: diferenças salariais decorrentes da utilização do multiplicador 4,5 e do não cômputo das férias escolares na média salarial devida, bem como diferenças de férias escolares exigíveis até 1º de fevereiro de 2018 em situações em que os professores estejam submetidos a regime modular</w:t>
      </w:r>
    </w:p>
    <w:p w14:paraId="3096B7E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 </w:t>
      </w:r>
    </w:p>
    <w:p w14:paraId="2119057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nono</w:t>
      </w:r>
      <w:r w:rsidRPr="00B04958">
        <w:rPr>
          <w:rFonts w:cstheme="minorHAnsi"/>
          <w:sz w:val="24"/>
          <w:szCs w:val="24"/>
        </w:rPr>
        <w:t> – a presente convenção servirá como instrumento de desistência a ser apresentado em juízo por qualquer das partes para a extinção de processos porventura ajuizados sem julgamento do mérito que tratem sobre os temas aduzidos no inciso I do parágrafo anterior.</w:t>
      </w:r>
    </w:p>
    <w:p w14:paraId="2B136577" w14:textId="167F280A" w:rsidR="00B04958" w:rsidRPr="00B04958" w:rsidRDefault="00B04958" w:rsidP="00B04958">
      <w:pPr>
        <w:spacing w:line="360" w:lineRule="auto"/>
        <w:jc w:val="both"/>
        <w:rPr>
          <w:rFonts w:cstheme="minorHAnsi"/>
          <w:sz w:val="24"/>
          <w:szCs w:val="24"/>
        </w:rPr>
      </w:pPr>
      <w:r w:rsidRPr="00B04958">
        <w:rPr>
          <w:rFonts w:cstheme="minorHAnsi"/>
          <w:b/>
          <w:bCs/>
          <w:sz w:val="24"/>
          <w:szCs w:val="24"/>
        </w:rPr>
        <w:t>5 – LIMITAÇÃO CRONOLÓGICA DOS EFEITOS PECUNIÁRIOS DECORRENTES DAS ALTERAÇÕES AJUSTADAS:</w:t>
      </w:r>
    </w:p>
    <w:p w14:paraId="00A7337A" w14:textId="579D38B2" w:rsidR="00B04958" w:rsidRPr="00B04958" w:rsidRDefault="00B04958" w:rsidP="00B04958">
      <w:pPr>
        <w:spacing w:line="360" w:lineRule="auto"/>
        <w:jc w:val="both"/>
        <w:rPr>
          <w:rFonts w:cstheme="minorHAnsi"/>
          <w:sz w:val="24"/>
          <w:szCs w:val="24"/>
        </w:rPr>
      </w:pPr>
      <w:r w:rsidRPr="00B04958">
        <w:rPr>
          <w:rFonts w:cstheme="minorHAnsi"/>
          <w:sz w:val="24"/>
          <w:szCs w:val="24"/>
        </w:rPr>
        <w:t>Os efeitos pecuniários decorrentes das alterações estabelecidas na redação desta cláusula em relação à redação ajustada na CCT 2015/2017 t</w:t>
      </w:r>
      <w:r w:rsidR="00BB6A7F">
        <w:rPr>
          <w:rFonts w:cstheme="minorHAnsi"/>
          <w:sz w:val="24"/>
          <w:szCs w:val="24"/>
        </w:rPr>
        <w:t>ê</w:t>
      </w:r>
      <w:r w:rsidRPr="00B04958">
        <w:rPr>
          <w:rFonts w:cstheme="minorHAnsi"/>
          <w:sz w:val="24"/>
          <w:szCs w:val="24"/>
        </w:rPr>
        <w:t>m sua eficácia restrita ao período situado a partir de fevereiro de 2018.</w:t>
      </w:r>
    </w:p>
    <w:p w14:paraId="0DAE3408" w14:textId="7C0062D5"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VIGÉSIMA NONA – REDUÇÃO DA CARGA HORÁRIA</w:t>
      </w:r>
    </w:p>
    <w:p w14:paraId="6F0EC15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São irredutíveis a carga horária e a remuneração do docente, exceto se a redução resultar:</w:t>
      </w:r>
    </w:p>
    <w:p w14:paraId="241C82DC" w14:textId="77777777" w:rsidR="00B04958" w:rsidRPr="00B04958" w:rsidRDefault="00B04958" w:rsidP="00BB6A7F">
      <w:pPr>
        <w:spacing w:line="360" w:lineRule="auto"/>
        <w:ind w:left="720"/>
        <w:jc w:val="both"/>
        <w:rPr>
          <w:rFonts w:cstheme="minorHAnsi"/>
          <w:sz w:val="24"/>
          <w:szCs w:val="24"/>
        </w:rPr>
      </w:pPr>
      <w:r w:rsidRPr="00B04958">
        <w:rPr>
          <w:rFonts w:cstheme="minorHAnsi"/>
          <w:b/>
          <w:bCs/>
          <w:sz w:val="24"/>
          <w:szCs w:val="24"/>
        </w:rPr>
        <w:t>a) </w:t>
      </w:r>
      <w:r w:rsidRPr="00B04958">
        <w:rPr>
          <w:rFonts w:cstheme="minorHAnsi"/>
          <w:sz w:val="24"/>
          <w:szCs w:val="24"/>
        </w:rPr>
        <w:t>da exclusão das aulas excedentes acrescidas à carga horária do docente em caráter eventual ou por motivo de substituição;</w:t>
      </w:r>
    </w:p>
    <w:p w14:paraId="74D4F607" w14:textId="77777777" w:rsidR="00B04958" w:rsidRPr="00B04958" w:rsidRDefault="00B04958" w:rsidP="00BB6A7F">
      <w:pPr>
        <w:spacing w:line="360" w:lineRule="auto"/>
        <w:ind w:left="720"/>
        <w:jc w:val="both"/>
        <w:rPr>
          <w:rFonts w:cstheme="minorHAnsi"/>
          <w:sz w:val="24"/>
          <w:szCs w:val="24"/>
        </w:rPr>
      </w:pPr>
      <w:r w:rsidRPr="00B04958">
        <w:rPr>
          <w:rFonts w:cstheme="minorHAnsi"/>
          <w:b/>
          <w:bCs/>
          <w:sz w:val="24"/>
          <w:szCs w:val="24"/>
        </w:rPr>
        <w:t>b) </w:t>
      </w:r>
      <w:r w:rsidRPr="00B04958">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28EF6F05" w14:textId="77777777" w:rsidR="00B04958" w:rsidRPr="00B04958" w:rsidRDefault="00B04958" w:rsidP="00BB6A7F">
      <w:pPr>
        <w:spacing w:line="360" w:lineRule="auto"/>
        <w:ind w:left="720"/>
        <w:jc w:val="both"/>
        <w:rPr>
          <w:rFonts w:cstheme="minorHAnsi"/>
          <w:sz w:val="24"/>
          <w:szCs w:val="24"/>
        </w:rPr>
      </w:pPr>
      <w:r w:rsidRPr="00B04958">
        <w:rPr>
          <w:rFonts w:cstheme="minorHAnsi"/>
          <w:b/>
          <w:bCs/>
          <w:sz w:val="24"/>
          <w:szCs w:val="24"/>
        </w:rPr>
        <w:t>c) </w:t>
      </w:r>
      <w:r w:rsidRPr="00B04958">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482CBB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 AULAS DE RECUPERAÇÃO E REFORÇO</w:t>
      </w:r>
    </w:p>
    <w:p w14:paraId="28CCF39C"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59AA64E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CLÁUSULA TRIGÉSIMA PRIMEIRA – ENTREGA DE NOTAS E RELATÓRIO DE FALTAS</w:t>
      </w:r>
    </w:p>
    <w:p w14:paraId="78ED41A9"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40FCF17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Caso o professor não observe os referidos prazos, poderá sofrer sanção disciplinar salvo motivo idôneo expressamente justificado.</w:t>
      </w:r>
    </w:p>
    <w:p w14:paraId="42C96DC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SEGUNDA – ELABORAÇÃO DE OBRAS INTELECTUAIS</w:t>
      </w:r>
    </w:p>
    <w:p w14:paraId="44854090"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470AA2E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 </w:t>
      </w:r>
      <w:r w:rsidRPr="00B04958">
        <w:rPr>
          <w:rFonts w:cstheme="minorHAnsi"/>
          <w:sz w:val="24"/>
          <w:szCs w:val="24"/>
        </w:rPr>
        <w:t>Excluem-se da proteção inserida no </w:t>
      </w:r>
      <w:r w:rsidRPr="00B04958">
        <w:rPr>
          <w:rFonts w:cstheme="minorHAnsi"/>
          <w:i/>
          <w:iCs/>
          <w:sz w:val="24"/>
          <w:szCs w:val="24"/>
        </w:rPr>
        <w:t>caput </w:t>
      </w:r>
      <w:r w:rsidRPr="00B04958">
        <w:rPr>
          <w:rFonts w:cstheme="minorHAnsi"/>
          <w:sz w:val="24"/>
          <w:szCs w:val="24"/>
        </w:rPr>
        <w:t>da presente cláusula aquelas atividades já remuneradas pelo pagamento da hora-atividade, bem como as inseridas no artigo 8º da Lei 9.610/98.</w:t>
      </w:r>
    </w:p>
    <w:p w14:paraId="7E18B33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TERCEIRA – TRANSFERÊNCIA DE TURMA E DISCIPLINA</w:t>
      </w:r>
    </w:p>
    <w:p w14:paraId="14A108E6"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 docente não poderá ser transferido de disciplina, grau ou turno diferentes daqueles para os quais foi contratado, salvo com consentimento expresso ou mediante solicitação do mesmo.</w:t>
      </w:r>
    </w:p>
    <w:p w14:paraId="00DF1C0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0A42DC1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 </w:t>
      </w:r>
      <w:r w:rsidRPr="00B04958">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4201090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QUARTA – CRECHES</w:t>
      </w:r>
    </w:p>
    <w:p w14:paraId="3CC47E97"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lastRenderedPageBreak/>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5939409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QUINTA – REGISTRO DÚPLICE DE NOTAS</w:t>
      </w:r>
    </w:p>
    <w:p w14:paraId="0470DE78"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791358BD"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SEXTA – FIXAÇÃO DE PARÂMETROS – APRENDIZES E DEFICIENTES</w:t>
      </w:r>
    </w:p>
    <w:p w14:paraId="76403ED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Em face das particularidades inerentes à atividade desenvolvida dentro de instituições de ensino, acordam as partes que para fins de aplicação e determinação de base de cálculo dos percentuais de quotas previstas no art. 429 da CLT e no art. 93 da Lei 8213/91, serão levadas em consideração a soma das cargas horárias semanais dos professores sujeitos à consideração por força legal, dividida por 40. O produto dessa operação determinará o número dos contratos a serem levados em consideração para a incidência do percentual de cotas estipulado na legislação de regência.</w:t>
      </w:r>
    </w:p>
    <w:p w14:paraId="19B8E6B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Parágrafo Único – Cada contrato de deficiente celebrado em face das cotas legais aduzidas no item anterior deverá ter no mínimo 40 horas semanais, ficando a critério da empregadora substituir esse contrato de no mínimo 40 horas por contratos com jornada semanal inferior que perfaçam somados no mínimo 40 horas semanais.</w:t>
      </w:r>
    </w:p>
    <w:p w14:paraId="65782ED5"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SÉTIMA – CARGA HORÁRIA</w:t>
      </w:r>
    </w:p>
    <w:p w14:paraId="4EA9833C"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 jornada de trabalho limite do professor é regulada pela legislação pertinente.</w:t>
      </w:r>
    </w:p>
    <w:p w14:paraId="581C772D"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O corpo docente poderá, ainda, nos termos da legislação vigente, ajustar pactuação específica para prestar trabalho em regime de 36 a 40 horas semanais, na mesma instituição universitária, nele reservado pelo menos 50% (cinquenta por cento) do tempo para estudos, pesquisa, trabalho de extensão, gestão, planejamento e avaliação.</w:t>
      </w:r>
    </w:p>
    <w:p w14:paraId="5714E62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lastRenderedPageBreak/>
        <w:t>Parágrafo segundo </w:t>
      </w:r>
      <w:r w:rsidRPr="00B04958">
        <w:rPr>
          <w:rFonts w:cstheme="minorHAnsi"/>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57CDE964"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w:t>
      </w:r>
      <w:r w:rsidRPr="00B04958">
        <w:rPr>
          <w:rFonts w:cstheme="minorHAnsi"/>
          <w:sz w:val="24"/>
          <w:szCs w:val="24"/>
        </w:rPr>
        <w:t>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117F73E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Quarto: </w:t>
      </w:r>
      <w:r w:rsidRPr="00B04958">
        <w:rPr>
          <w:rFonts w:cstheme="minorHAnsi"/>
          <w:sz w:val="24"/>
          <w:szCs w:val="24"/>
        </w:rPr>
        <w:t>Para os professores que não se enquadrem no parágrafo segundo da presente cláusula são requisitos de validade do acordo escrito para elastecimento do intervalo intrajornada, tratado pelo caput do artigo 71 da CLT, a inserção do nome completo das partes acordantes e de seus respectivos endereços, suas assinaturas e a devida protocolização da avença no SINPES.</w:t>
      </w:r>
    </w:p>
    <w:p w14:paraId="618E1ED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Intervalos para Descanso</w:t>
      </w:r>
    </w:p>
    <w:p w14:paraId="0E6AD7C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OITAVA – DO INTERVALO INTERJORNADA</w:t>
      </w:r>
    </w:p>
    <w:p w14:paraId="33E48F03"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Os professores farão jus a intervalo </w:t>
      </w:r>
      <w:proofErr w:type="spellStart"/>
      <w:r w:rsidRPr="00B04958">
        <w:rPr>
          <w:rFonts w:cstheme="minorHAnsi"/>
          <w:sz w:val="24"/>
          <w:szCs w:val="24"/>
        </w:rPr>
        <w:t>interjornada</w:t>
      </w:r>
      <w:proofErr w:type="spellEnd"/>
      <w:r w:rsidRPr="00B04958">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624F35E3"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Faltas</w:t>
      </w:r>
    </w:p>
    <w:p w14:paraId="27F70765" w14:textId="35C2F801"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TRIGÉSIMA NONA – FALTAS POR MOTIVO DE DOENÇA</w:t>
      </w:r>
    </w:p>
    <w:p w14:paraId="4AE37014"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w:t>
      </w:r>
      <w:r w:rsidRPr="00B04958">
        <w:rPr>
          <w:rFonts w:cstheme="minorHAnsi"/>
          <w:sz w:val="24"/>
          <w:szCs w:val="24"/>
        </w:rPr>
        <w:lastRenderedPageBreak/>
        <w:t>repostas, conforme solicitação da empresa, desde que em horário em que o professor não tenha outro compromisso profissional já assumido, sob pena de não serem abonadas.</w:t>
      </w:r>
    </w:p>
    <w:p w14:paraId="124F868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 FALTAS POR MOTIVO DE GALA OU LUTO</w:t>
      </w:r>
    </w:p>
    <w:p w14:paraId="0FE9E6E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1B4B11C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PRIMEIRA – ABONO DE FALTAS AO ESTUDANTE</w:t>
      </w:r>
    </w:p>
    <w:p w14:paraId="29F65A3C"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6AF0803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w:t>
      </w:r>
      <w:r w:rsidRPr="00B04958">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2772D42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SEGUNDA – ATESTADOS MÉDICOS</w:t>
      </w:r>
    </w:p>
    <w:p w14:paraId="7B42D6A1"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B04958">
        <w:rPr>
          <w:rFonts w:cstheme="minorHAnsi"/>
          <w:sz w:val="24"/>
          <w:szCs w:val="24"/>
        </w:rPr>
        <w:t>vistados</w:t>
      </w:r>
      <w:proofErr w:type="spellEnd"/>
      <w:r w:rsidRPr="00B04958">
        <w:rPr>
          <w:rFonts w:cstheme="minorHAnsi"/>
          <w:sz w:val="24"/>
          <w:szCs w:val="24"/>
        </w:rPr>
        <w:t xml:space="preserve"> por médico da empresa, quando nela existente, excetuados os relativos à Previdência Social, para os quais não se poderá opor nenhum óbice.</w:t>
      </w:r>
    </w:p>
    <w:p w14:paraId="4E30CA3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único –</w:t>
      </w:r>
      <w:r w:rsidRPr="00B04958">
        <w:rPr>
          <w:rFonts w:cstheme="minorHAnsi"/>
          <w:sz w:val="24"/>
          <w:szCs w:val="24"/>
        </w:rPr>
        <w:t> Os atestados deverão ser entregues ao empregador no menor espaço de tempo possível, até o prazo máximo de 3 (três) dias após o retorno ao trabalho.</w:t>
      </w:r>
    </w:p>
    <w:p w14:paraId="40CB416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Outras disposições sobre jornada</w:t>
      </w:r>
    </w:p>
    <w:p w14:paraId="3B2A297C" w14:textId="08CFB909"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TERCEIRA – DIA DO PROFESSOR</w:t>
      </w:r>
    </w:p>
    <w:p w14:paraId="5B8648DF"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lastRenderedPageBreak/>
        <w:t>Como Dia do Professor fica consagrado o dia 15 de outubro, cuja comemoração dar-se-á com a dispensa de 01 (um) dia de serviço, sem prejuízo da remuneração.</w:t>
      </w:r>
    </w:p>
    <w:p w14:paraId="49A6702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Férias e Licenças</w:t>
      </w:r>
    </w:p>
    <w:p w14:paraId="1129332E"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Remuneração de Férias</w:t>
      </w:r>
    </w:p>
    <w:p w14:paraId="4C4374C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QUARTA – DAS FÉRIAS</w:t>
      </w:r>
    </w:p>
    <w:p w14:paraId="52E3E6E9"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0C1E52B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Saúde e Segurança do Trabalhador</w:t>
      </w:r>
    </w:p>
    <w:p w14:paraId="0257D056"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Primeiros Socorros</w:t>
      </w:r>
    </w:p>
    <w:p w14:paraId="194EA8A3" w14:textId="5456FB6F" w:rsidR="00B04958" w:rsidRPr="00B04958" w:rsidRDefault="00B04958" w:rsidP="00B04958">
      <w:pPr>
        <w:spacing w:line="360" w:lineRule="auto"/>
        <w:jc w:val="both"/>
        <w:rPr>
          <w:rFonts w:cstheme="minorHAnsi"/>
          <w:sz w:val="24"/>
          <w:szCs w:val="24"/>
        </w:rPr>
      </w:pPr>
      <w:r w:rsidRPr="00B04958">
        <w:rPr>
          <w:rFonts w:cstheme="minorHAnsi"/>
          <w:b/>
          <w:bCs/>
          <w:sz w:val="24"/>
          <w:szCs w:val="24"/>
        </w:rPr>
        <w:t> CLÁUSULA QUADRAGÉSIMA QUINTA – PRIMEIROS SOCORROS</w:t>
      </w:r>
    </w:p>
    <w:p w14:paraId="79A8270A"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Os estabelecimentos de ensino manterão equipamentos de primeiros socorros nos locais de trabalho.</w:t>
      </w:r>
    </w:p>
    <w:p w14:paraId="42EEA2D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Relações Sindicais</w:t>
      </w:r>
    </w:p>
    <w:p w14:paraId="57E9134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Sindicalização (campanhas e contratação de sindicalizados)</w:t>
      </w:r>
    </w:p>
    <w:p w14:paraId="0FCA3C16" w14:textId="0CC7D988"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SEXTA – SINDICALIZAÇÃO</w:t>
      </w:r>
    </w:p>
    <w:p w14:paraId="5C6FDCED"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4A7B4E22"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Outras disposições sobre relação entre sindicato e empresa</w:t>
      </w:r>
    </w:p>
    <w:p w14:paraId="4FAEF430" w14:textId="69F0F9C4" w:rsidR="00B04958" w:rsidRPr="00B04958" w:rsidRDefault="00B04958" w:rsidP="00B04958">
      <w:pPr>
        <w:spacing w:line="360" w:lineRule="auto"/>
        <w:jc w:val="both"/>
        <w:rPr>
          <w:rFonts w:cstheme="minorHAnsi"/>
          <w:sz w:val="24"/>
          <w:szCs w:val="24"/>
        </w:rPr>
      </w:pPr>
      <w:r w:rsidRPr="00B04958">
        <w:rPr>
          <w:rFonts w:cstheme="minorHAnsi"/>
          <w:b/>
          <w:bCs/>
          <w:sz w:val="24"/>
          <w:szCs w:val="24"/>
        </w:rPr>
        <w:t> CLÁUSULA QUADRÁGÉSIMA SÉTIMA – PUBLICAÇÕES SINDICAIS</w:t>
      </w:r>
    </w:p>
    <w:p w14:paraId="05DAB8B9"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lastRenderedPageBreak/>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32ED382C"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OITAVA – ACORDOS COLETIVOS</w:t>
      </w:r>
    </w:p>
    <w:p w14:paraId="5190B4D8"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37769989"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Disposições Gerais</w:t>
      </w:r>
    </w:p>
    <w:p w14:paraId="5BECF92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Aplicação do Instrumento Coletivo</w:t>
      </w:r>
    </w:p>
    <w:p w14:paraId="24B169A5" w14:textId="1C95BA24"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QUADRAGÉSIMA NONA – DA APLICAÇÃO</w:t>
      </w:r>
    </w:p>
    <w:p w14:paraId="452E938B"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Aplica-se a presente a todo pessoal docente em estabelecimento de Ensino Superior de Curitiba e Região Metropolitana desta.</w:t>
      </w:r>
    </w:p>
    <w:p w14:paraId="26DF029B"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primeiro – </w:t>
      </w:r>
      <w:r w:rsidRPr="00B04958">
        <w:rPr>
          <w:rFonts w:cstheme="minorHAnsi"/>
          <w:sz w:val="24"/>
          <w:szCs w:val="24"/>
        </w:rPr>
        <w:t>Entende-se por pessoal docente todos os Professores, incluindo os que exerçam suas funções na administração, orientação e supervisão escolar.</w:t>
      </w:r>
    </w:p>
    <w:p w14:paraId="5473B63F"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segundo –</w:t>
      </w:r>
      <w:r w:rsidRPr="00B04958">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762362BA"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Terceiro </w:t>
      </w:r>
      <w:r w:rsidRPr="00B04958">
        <w:rPr>
          <w:rFonts w:cstheme="minorHAnsi"/>
          <w:sz w:val="24"/>
          <w:szCs w:val="24"/>
        </w:rPr>
        <w:t xml:space="preserve">–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w:t>
      </w:r>
      <w:r w:rsidRPr="00B04958">
        <w:rPr>
          <w:rFonts w:cstheme="minorHAnsi"/>
          <w:sz w:val="24"/>
          <w:szCs w:val="24"/>
        </w:rPr>
        <w:lastRenderedPageBreak/>
        <w:t>enquanto tal situação perdurar. A regra em questão também valerá para a situação inversa.</w:t>
      </w:r>
    </w:p>
    <w:p w14:paraId="468F8397"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Quarto –</w:t>
      </w:r>
      <w:r w:rsidRPr="00B04958">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0AB801D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Quinto – </w:t>
      </w:r>
      <w:r w:rsidRPr="00B04958">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502A46C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Sexto – </w:t>
      </w:r>
      <w:r w:rsidRPr="00B04958">
        <w:rPr>
          <w:rFonts w:cstheme="minorHAnsi"/>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00E92AD1"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Parágrafo Sétimo – </w:t>
      </w:r>
      <w:r w:rsidRPr="00B04958">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0C1C3918"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Descumprimento do Instrumento Coletivo</w:t>
      </w:r>
    </w:p>
    <w:p w14:paraId="3B0FB221" w14:textId="668F886E"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QUINQUAGÉSIMA – MULTA POR DESCUMPRIMENTO</w:t>
      </w:r>
    </w:p>
    <w:p w14:paraId="64317E08"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 xml:space="preserve">Fica estabelecido que o não cumprimento de quaisquer das cláusulas da presente Convenção Coletiva de Trabalho importará em uma multa equivalente a R$ 289,46 </w:t>
      </w:r>
      <w:r w:rsidRPr="00B04958">
        <w:rPr>
          <w:rFonts w:cstheme="minorHAnsi"/>
          <w:sz w:val="24"/>
          <w:szCs w:val="24"/>
        </w:rPr>
        <w:lastRenderedPageBreak/>
        <w:t>(Duzentos e oitenta e nove reais e quarenta e seis centavos), em favor da parte prejudicada, por cláusula violada.</w:t>
      </w:r>
    </w:p>
    <w:p w14:paraId="59BCD990" w14:textId="77777777" w:rsidR="00B04958" w:rsidRPr="00B04958" w:rsidRDefault="00B04958" w:rsidP="00B04958">
      <w:pPr>
        <w:spacing w:line="360" w:lineRule="auto"/>
        <w:jc w:val="both"/>
        <w:rPr>
          <w:rFonts w:cstheme="minorHAnsi"/>
          <w:sz w:val="24"/>
          <w:szCs w:val="24"/>
        </w:rPr>
      </w:pPr>
      <w:r w:rsidRPr="00B04958">
        <w:rPr>
          <w:rFonts w:cstheme="minorHAnsi"/>
          <w:b/>
          <w:bCs/>
          <w:sz w:val="24"/>
          <w:szCs w:val="24"/>
        </w:rPr>
        <w:t>Outras Disposições</w:t>
      </w:r>
    </w:p>
    <w:p w14:paraId="5D35ABE3" w14:textId="49FAA00F" w:rsidR="00B04958" w:rsidRPr="00B04958" w:rsidRDefault="00B04958" w:rsidP="00B04958">
      <w:pPr>
        <w:spacing w:line="360" w:lineRule="auto"/>
        <w:jc w:val="both"/>
        <w:rPr>
          <w:rFonts w:cstheme="minorHAnsi"/>
          <w:sz w:val="24"/>
          <w:szCs w:val="24"/>
        </w:rPr>
      </w:pPr>
      <w:r w:rsidRPr="00B04958">
        <w:rPr>
          <w:rFonts w:cstheme="minorHAnsi"/>
          <w:b/>
          <w:bCs/>
          <w:sz w:val="24"/>
          <w:szCs w:val="24"/>
        </w:rPr>
        <w:t>CLÁUSULA QUINQUAGÉSIMA PRIMEIRA – ENSINO A DISTÂNCIA</w:t>
      </w:r>
    </w:p>
    <w:p w14:paraId="6F1013C8"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p>
    <w:p w14:paraId="56D3C435" w14:textId="77777777" w:rsidR="00B04958" w:rsidRPr="00B04958" w:rsidRDefault="00B04958" w:rsidP="00B04958">
      <w:pPr>
        <w:spacing w:line="360" w:lineRule="auto"/>
        <w:jc w:val="both"/>
        <w:rPr>
          <w:rFonts w:cstheme="minorHAnsi"/>
          <w:sz w:val="24"/>
          <w:szCs w:val="24"/>
        </w:rPr>
      </w:pPr>
      <w:r w:rsidRPr="00B04958">
        <w:rPr>
          <w:rFonts w:cstheme="minorHAnsi"/>
          <w:sz w:val="24"/>
          <w:szCs w:val="24"/>
        </w:rPr>
        <w:t>Curitiba, 31.08.2018</w:t>
      </w:r>
    </w:p>
    <w:p w14:paraId="4C1FDAB2" w14:textId="2E64D8B3" w:rsidR="00B04958" w:rsidRPr="00B04958" w:rsidRDefault="00B04958" w:rsidP="00B04958">
      <w:pPr>
        <w:spacing w:line="360" w:lineRule="auto"/>
        <w:jc w:val="both"/>
        <w:rPr>
          <w:rFonts w:cstheme="minorHAnsi"/>
          <w:sz w:val="24"/>
          <w:szCs w:val="24"/>
        </w:rPr>
      </w:pPr>
      <w:r w:rsidRPr="00B04958">
        <w:rPr>
          <w:rFonts w:cstheme="minorHAnsi"/>
          <w:b/>
          <w:bCs/>
          <w:sz w:val="24"/>
          <w:szCs w:val="24"/>
        </w:rPr>
        <w:t> </w:t>
      </w:r>
    </w:p>
    <w:p w14:paraId="7D15B3DB" w14:textId="77777777" w:rsidR="00B04958" w:rsidRPr="00B04958" w:rsidRDefault="00B04958" w:rsidP="00BB6A7F">
      <w:pPr>
        <w:spacing w:line="360" w:lineRule="auto"/>
        <w:rPr>
          <w:rFonts w:cstheme="minorHAnsi"/>
          <w:sz w:val="24"/>
          <w:szCs w:val="24"/>
        </w:rPr>
      </w:pPr>
      <w:r w:rsidRPr="00B04958">
        <w:rPr>
          <w:rFonts w:cstheme="minorHAnsi"/>
          <w:b/>
          <w:bCs/>
          <w:sz w:val="24"/>
          <w:szCs w:val="24"/>
        </w:rPr>
        <w:t>VALDYR PERRINI</w:t>
      </w:r>
      <w:r w:rsidRPr="00B04958">
        <w:rPr>
          <w:rFonts w:cstheme="minorHAnsi"/>
          <w:b/>
          <w:bCs/>
          <w:sz w:val="24"/>
          <w:szCs w:val="24"/>
        </w:rPr>
        <w:br/>
        <w:t>Presidente</w:t>
      </w:r>
      <w:r w:rsidRPr="00B04958">
        <w:rPr>
          <w:rFonts w:cstheme="minorHAnsi"/>
          <w:b/>
          <w:bCs/>
          <w:sz w:val="24"/>
          <w:szCs w:val="24"/>
        </w:rPr>
        <w:br/>
        <w:t>SIND PROF ENS SUPERIOR 3 GRAU CTBA E REG METROPOLITANA</w:t>
      </w:r>
      <w:r w:rsidRPr="00B04958">
        <w:rPr>
          <w:rFonts w:cstheme="minorHAnsi"/>
          <w:b/>
          <w:bCs/>
          <w:sz w:val="24"/>
          <w:szCs w:val="24"/>
        </w:rPr>
        <w:br/>
      </w:r>
      <w:r w:rsidRPr="00B04958">
        <w:rPr>
          <w:rFonts w:cstheme="minorHAnsi"/>
          <w:sz w:val="24"/>
          <w:szCs w:val="24"/>
        </w:rPr>
        <w:t>CPF 307.175.829-49</w:t>
      </w:r>
    </w:p>
    <w:p w14:paraId="44A1C68E" w14:textId="77777777" w:rsidR="00B04958" w:rsidRPr="00B04958" w:rsidRDefault="00B04958" w:rsidP="00BB6A7F">
      <w:pPr>
        <w:spacing w:line="360" w:lineRule="auto"/>
        <w:rPr>
          <w:rFonts w:cstheme="minorHAnsi"/>
          <w:sz w:val="24"/>
          <w:szCs w:val="24"/>
        </w:rPr>
      </w:pPr>
      <w:r w:rsidRPr="00B04958">
        <w:rPr>
          <w:rFonts w:cstheme="minorHAnsi"/>
          <w:b/>
          <w:bCs/>
          <w:sz w:val="24"/>
          <w:szCs w:val="24"/>
        </w:rPr>
        <w:t>ESTHER CRISTINA PEREIRA</w:t>
      </w:r>
      <w:r w:rsidRPr="00B04958">
        <w:rPr>
          <w:rFonts w:cstheme="minorHAnsi"/>
          <w:b/>
          <w:bCs/>
          <w:sz w:val="24"/>
          <w:szCs w:val="24"/>
        </w:rPr>
        <w:br/>
        <w:t>Presidente</w:t>
      </w:r>
      <w:r w:rsidRPr="00B04958">
        <w:rPr>
          <w:rFonts w:cstheme="minorHAnsi"/>
          <w:b/>
          <w:bCs/>
          <w:sz w:val="24"/>
          <w:szCs w:val="24"/>
        </w:rPr>
        <w:br/>
        <w:t>SINDICATO DOS ESTABELECIMENTOS PARTICULARES DE ENSINO DO ESTADO DO PARANA</w:t>
      </w:r>
      <w:r w:rsidRPr="00B04958">
        <w:rPr>
          <w:rFonts w:cstheme="minorHAnsi"/>
          <w:b/>
          <w:bCs/>
          <w:sz w:val="24"/>
          <w:szCs w:val="24"/>
        </w:rPr>
        <w:br/>
        <w:t>CPF:</w:t>
      </w:r>
      <w:r w:rsidRPr="00B04958">
        <w:rPr>
          <w:rFonts w:cstheme="minorHAnsi"/>
          <w:sz w:val="24"/>
          <w:szCs w:val="24"/>
        </w:rPr>
        <w:t> 672.816.569-04</w:t>
      </w:r>
    </w:p>
    <w:p w14:paraId="40256AE5" w14:textId="77777777" w:rsidR="00B04958" w:rsidRPr="00B04958" w:rsidRDefault="00B04958" w:rsidP="00B04958">
      <w:pPr>
        <w:spacing w:line="360" w:lineRule="auto"/>
        <w:jc w:val="both"/>
        <w:rPr>
          <w:rFonts w:cstheme="minorHAnsi"/>
          <w:sz w:val="24"/>
          <w:szCs w:val="24"/>
        </w:rPr>
      </w:pPr>
    </w:p>
    <w:sectPr w:rsidR="00B04958" w:rsidRPr="00B049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C85"/>
    <w:multiLevelType w:val="multilevel"/>
    <w:tmpl w:val="D72E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82C6F"/>
    <w:multiLevelType w:val="multilevel"/>
    <w:tmpl w:val="9600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F3060"/>
    <w:multiLevelType w:val="multilevel"/>
    <w:tmpl w:val="FC70E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6B1DE3"/>
    <w:multiLevelType w:val="multilevel"/>
    <w:tmpl w:val="A44C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9B3074"/>
    <w:multiLevelType w:val="multilevel"/>
    <w:tmpl w:val="08D6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9E501F"/>
    <w:multiLevelType w:val="multilevel"/>
    <w:tmpl w:val="DA8A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7A208D"/>
    <w:multiLevelType w:val="multilevel"/>
    <w:tmpl w:val="F734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CE33D7"/>
    <w:multiLevelType w:val="multilevel"/>
    <w:tmpl w:val="0722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920883">
    <w:abstractNumId w:val="0"/>
  </w:num>
  <w:num w:numId="2" w16cid:durableId="1283729053">
    <w:abstractNumId w:val="1"/>
  </w:num>
  <w:num w:numId="3" w16cid:durableId="1051269587">
    <w:abstractNumId w:val="7"/>
  </w:num>
  <w:num w:numId="4" w16cid:durableId="101996928">
    <w:abstractNumId w:val="3"/>
  </w:num>
  <w:num w:numId="5" w16cid:durableId="84425670">
    <w:abstractNumId w:val="2"/>
  </w:num>
  <w:num w:numId="6" w16cid:durableId="2044672079">
    <w:abstractNumId w:val="5"/>
  </w:num>
  <w:num w:numId="7" w16cid:durableId="1108499508">
    <w:abstractNumId w:val="4"/>
  </w:num>
  <w:num w:numId="8" w16cid:durableId="550580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58"/>
    <w:rsid w:val="00435900"/>
    <w:rsid w:val="00875D29"/>
    <w:rsid w:val="00A50F59"/>
    <w:rsid w:val="00B04958"/>
    <w:rsid w:val="00BB6A7F"/>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563F"/>
  <w15:chartTrackingRefBased/>
  <w15:docId w15:val="{5D6DB540-5D43-4A67-98DE-A8090488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4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04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049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049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049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049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9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9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9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9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049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049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049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049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049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9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9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958"/>
    <w:rPr>
      <w:rFonts w:eastAsiaTheme="majorEastAsia" w:cstheme="majorBidi"/>
      <w:color w:val="272727" w:themeColor="text1" w:themeTint="D8"/>
    </w:rPr>
  </w:style>
  <w:style w:type="paragraph" w:styleId="Ttulo">
    <w:name w:val="Title"/>
    <w:basedOn w:val="Normal"/>
    <w:next w:val="Normal"/>
    <w:link w:val="TtuloChar"/>
    <w:uiPriority w:val="10"/>
    <w:qFormat/>
    <w:rsid w:val="00B0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9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9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958"/>
    <w:pPr>
      <w:spacing w:before="160"/>
      <w:jc w:val="center"/>
    </w:pPr>
    <w:rPr>
      <w:i/>
      <w:iCs/>
      <w:color w:val="404040" w:themeColor="text1" w:themeTint="BF"/>
    </w:rPr>
  </w:style>
  <w:style w:type="character" w:customStyle="1" w:styleId="CitaoChar">
    <w:name w:val="Citação Char"/>
    <w:basedOn w:val="Fontepargpadro"/>
    <w:link w:val="Citao"/>
    <w:uiPriority w:val="29"/>
    <w:rsid w:val="00B04958"/>
    <w:rPr>
      <w:i/>
      <w:iCs/>
      <w:color w:val="404040" w:themeColor="text1" w:themeTint="BF"/>
    </w:rPr>
  </w:style>
  <w:style w:type="paragraph" w:styleId="PargrafodaLista">
    <w:name w:val="List Paragraph"/>
    <w:basedOn w:val="Normal"/>
    <w:uiPriority w:val="34"/>
    <w:qFormat/>
    <w:rsid w:val="00B04958"/>
    <w:pPr>
      <w:ind w:left="720"/>
      <w:contextualSpacing/>
    </w:pPr>
  </w:style>
  <w:style w:type="character" w:styleId="nfaseIntensa">
    <w:name w:val="Intense Emphasis"/>
    <w:basedOn w:val="Fontepargpadro"/>
    <w:uiPriority w:val="21"/>
    <w:qFormat/>
    <w:rsid w:val="00B04958"/>
    <w:rPr>
      <w:i/>
      <w:iCs/>
      <w:color w:val="2F5496" w:themeColor="accent1" w:themeShade="BF"/>
    </w:rPr>
  </w:style>
  <w:style w:type="paragraph" w:styleId="CitaoIntensa">
    <w:name w:val="Intense Quote"/>
    <w:basedOn w:val="Normal"/>
    <w:next w:val="Normal"/>
    <w:link w:val="CitaoIntensaChar"/>
    <w:uiPriority w:val="30"/>
    <w:qFormat/>
    <w:rsid w:val="00B04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04958"/>
    <w:rPr>
      <w:i/>
      <w:iCs/>
      <w:color w:val="2F5496" w:themeColor="accent1" w:themeShade="BF"/>
    </w:rPr>
  </w:style>
  <w:style w:type="character" w:styleId="RefernciaIntensa">
    <w:name w:val="Intense Reference"/>
    <w:basedOn w:val="Fontepargpadro"/>
    <w:uiPriority w:val="32"/>
    <w:qFormat/>
    <w:rsid w:val="00B04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7272">
      <w:bodyDiv w:val="1"/>
      <w:marLeft w:val="0"/>
      <w:marRight w:val="0"/>
      <w:marTop w:val="0"/>
      <w:marBottom w:val="0"/>
      <w:divBdr>
        <w:top w:val="none" w:sz="0" w:space="0" w:color="auto"/>
        <w:left w:val="none" w:sz="0" w:space="0" w:color="auto"/>
        <w:bottom w:val="none" w:sz="0" w:space="0" w:color="auto"/>
        <w:right w:val="none" w:sz="0" w:space="0" w:color="auto"/>
      </w:divBdr>
    </w:div>
    <w:div w:id="8116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26</Pages>
  <Words>7418</Words>
  <Characters>40061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2025-06-02T13:47:00Z</cp:lastPrinted>
  <dcterms:created xsi:type="dcterms:W3CDTF">2025-06-02T13:24:00Z</dcterms:created>
  <dcterms:modified xsi:type="dcterms:W3CDTF">2025-06-02T13:47:00Z</dcterms:modified>
</cp:coreProperties>
</file>